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622" w:rsidRDefault="00480E65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Федеральное государственное образовательное бюджетное</w:t>
      </w:r>
    </w:p>
    <w:p w:rsidR="005F0622" w:rsidRDefault="00480E65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учреждение высшего образования</w:t>
      </w:r>
    </w:p>
    <w:p w:rsidR="005F0622" w:rsidRDefault="00480E65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«ФИНАНСОВЫЙ УНИВЕРСИТЕТ ПРИ ПРАВИТЕЛЬСТВЕ</w:t>
      </w:r>
    </w:p>
    <w:p w:rsidR="005F0622" w:rsidRDefault="00480E65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РОССИЙСКОЙ ФЕДЕРАЦИИ»</w:t>
      </w:r>
    </w:p>
    <w:p w:rsidR="005F0622" w:rsidRDefault="00480E65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(Финансовый университет)</w:t>
      </w:r>
    </w:p>
    <w:p w:rsidR="005F0622" w:rsidRDefault="005F0622">
      <w:pPr>
        <w:jc w:val="center"/>
        <w:rPr>
          <w:sz w:val="28"/>
          <w:szCs w:val="28"/>
          <w:lang w:eastAsia="zh-CN"/>
        </w:rPr>
      </w:pPr>
    </w:p>
    <w:p w:rsidR="005F0622" w:rsidRDefault="00480E65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Кафедра «Финансовый контроль и казначейское дело»</w:t>
      </w:r>
    </w:p>
    <w:p w:rsidR="005F0622" w:rsidRDefault="00480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F0622" w:rsidRDefault="005F0622">
      <w:pPr>
        <w:jc w:val="center"/>
        <w:rPr>
          <w:b/>
          <w:sz w:val="28"/>
          <w:szCs w:val="28"/>
        </w:rPr>
      </w:pPr>
    </w:p>
    <w:p w:rsidR="005F0622" w:rsidRDefault="005F0622">
      <w:pPr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83"/>
        <w:gridCol w:w="1147"/>
        <w:gridCol w:w="4127"/>
      </w:tblGrid>
      <w:tr w:rsidR="005F0622">
        <w:tc>
          <w:tcPr>
            <w:tcW w:w="4083" w:type="dxa"/>
            <w:shd w:val="clear" w:color="auto" w:fill="auto"/>
          </w:tcPr>
          <w:p w:rsidR="005F0622" w:rsidRDefault="005F0622">
            <w:pPr>
              <w:widowControl w:val="0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47" w:type="dxa"/>
          </w:tcPr>
          <w:p w:rsidR="005F0622" w:rsidRDefault="005F062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5F0622" w:rsidRDefault="00480E65">
            <w:pPr>
              <w:widowControl w:val="0"/>
              <w:ind w:left="176" w:right="-39" w:hanging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УТВЕРЖДАЮ                                                                    </w:t>
            </w:r>
          </w:p>
          <w:p w:rsidR="005F0622" w:rsidRDefault="00480E65">
            <w:pPr>
              <w:widowControl w:val="0"/>
              <w:ind w:right="-3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Проректор по учебной и методической работе                                                           </w:t>
            </w:r>
          </w:p>
          <w:p w:rsidR="005F0622" w:rsidRDefault="00480E65">
            <w:pPr>
              <w:widowControl w:val="0"/>
              <w:ind w:left="-533" w:right="-39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</w:t>
            </w:r>
            <w:r w:rsidR="00686B16">
              <w:rPr>
                <w:sz w:val="28"/>
                <w:szCs w:val="28"/>
                <w:lang w:eastAsia="en-US"/>
              </w:rPr>
              <w:t xml:space="preserve">                              Е.</w:t>
            </w:r>
            <w:r>
              <w:rPr>
                <w:sz w:val="28"/>
                <w:szCs w:val="28"/>
                <w:lang w:eastAsia="en-US"/>
              </w:rPr>
              <w:t>А. Каменева</w:t>
            </w:r>
          </w:p>
          <w:p w:rsidR="005F0622" w:rsidRDefault="00686B16">
            <w:pPr>
              <w:widowControl w:val="0"/>
              <w:ind w:right="-3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21.06.</w:t>
            </w:r>
            <w:r w:rsidR="00480E65">
              <w:rPr>
                <w:sz w:val="28"/>
                <w:szCs w:val="28"/>
                <w:lang w:eastAsia="en-US"/>
              </w:rPr>
              <w:t>2023 г.</w:t>
            </w:r>
          </w:p>
          <w:p w:rsidR="005F0622" w:rsidRDefault="005F0622">
            <w:pPr>
              <w:widowControl w:val="0"/>
              <w:ind w:right="-39"/>
              <w:jc w:val="center"/>
              <w:rPr>
                <w:sz w:val="28"/>
                <w:szCs w:val="28"/>
              </w:rPr>
            </w:pPr>
          </w:p>
          <w:p w:rsidR="005F0622" w:rsidRDefault="005F0622">
            <w:pPr>
              <w:widowControl w:val="0"/>
              <w:ind w:right="-39"/>
              <w:rPr>
                <w:sz w:val="28"/>
                <w:szCs w:val="28"/>
                <w:lang w:eastAsia="en-US"/>
              </w:rPr>
            </w:pPr>
            <w:bookmarkStart w:id="0" w:name="_Hlk101793428"/>
            <w:bookmarkEnd w:id="0"/>
          </w:p>
        </w:tc>
      </w:tr>
    </w:tbl>
    <w:p w:rsidR="005F0622" w:rsidRDefault="005F0622">
      <w:pPr>
        <w:shd w:val="clear" w:color="auto" w:fill="FFFFFF"/>
        <w:jc w:val="center"/>
        <w:rPr>
          <w:bCs/>
          <w:sz w:val="28"/>
          <w:szCs w:val="28"/>
        </w:rPr>
      </w:pPr>
    </w:p>
    <w:p w:rsidR="005F0622" w:rsidRDefault="00480E65">
      <w:pPr>
        <w:shd w:val="clear" w:color="auto" w:fill="FFFFFF"/>
        <w:jc w:val="center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Тимкин Т.Р.</w:t>
      </w:r>
    </w:p>
    <w:p w:rsidR="005F0622" w:rsidRDefault="005F0622">
      <w:pPr>
        <w:shd w:val="clear" w:color="auto" w:fill="FFFFFF"/>
        <w:jc w:val="center"/>
        <w:rPr>
          <w:rFonts w:eastAsia="Calibri"/>
          <w:b/>
          <w:sz w:val="28"/>
          <w:szCs w:val="28"/>
          <w:lang w:eastAsia="zh-CN"/>
        </w:rPr>
      </w:pPr>
    </w:p>
    <w:p w:rsidR="005F0622" w:rsidRDefault="00480E65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1" w:name="_Toc101717183"/>
      <w:r>
        <w:rPr>
          <w:b/>
          <w:bCs/>
          <w:sz w:val="28"/>
          <w:szCs w:val="28"/>
        </w:rPr>
        <w:t>ВНУТРЕННИЙ АУДИТ И КОНТРОЛЬ</w:t>
      </w:r>
      <w:bookmarkEnd w:id="1"/>
    </w:p>
    <w:p w:rsidR="005F0622" w:rsidRDefault="005F0622">
      <w:pPr>
        <w:shd w:val="clear" w:color="auto" w:fill="FFFFFF"/>
        <w:jc w:val="center"/>
        <w:rPr>
          <w:bCs/>
          <w:color w:val="000000"/>
          <w:spacing w:val="-3"/>
          <w:sz w:val="28"/>
          <w:szCs w:val="28"/>
        </w:rPr>
      </w:pPr>
    </w:p>
    <w:p w:rsidR="005F0622" w:rsidRDefault="00480E65">
      <w:pPr>
        <w:shd w:val="clear" w:color="auto" w:fill="FFFFFF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5F0622" w:rsidRDefault="005F0622">
      <w:pPr>
        <w:shd w:val="clear" w:color="auto" w:fill="FFFFFF"/>
        <w:spacing w:line="322" w:lineRule="exact"/>
        <w:jc w:val="center"/>
        <w:rPr>
          <w:color w:val="000000"/>
          <w:spacing w:val="-2"/>
          <w:sz w:val="28"/>
          <w:szCs w:val="28"/>
        </w:rPr>
      </w:pPr>
    </w:p>
    <w:p w:rsidR="005F0622" w:rsidRDefault="00480E6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>38.04.01 «Экономика»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br/>
        <w:t xml:space="preserve">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</w:t>
      </w: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480E65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5F0622" w:rsidRDefault="00480E65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35 от 20 июня 2023 г.)</w:t>
      </w:r>
    </w:p>
    <w:p w:rsidR="005F0622" w:rsidRDefault="005F0622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5F0622" w:rsidRDefault="00480E65">
      <w:pPr>
        <w:widowControl w:val="0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Одобрено заседанием кафедры «Финансовый контроль и казначейское дело»</w:t>
      </w:r>
      <w:r>
        <w:rPr>
          <w:rFonts w:eastAsia="Calibri"/>
          <w:i/>
          <w:iCs/>
          <w:sz w:val="28"/>
          <w:szCs w:val="28"/>
          <w:lang w:eastAsia="zh-CN"/>
        </w:rPr>
        <w:t xml:space="preserve"> </w:t>
      </w: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5F0622" w:rsidRDefault="00480E65">
      <w:pPr>
        <w:jc w:val="center"/>
        <w:rPr>
          <w:i/>
          <w:iCs/>
          <w:spacing w:val="-3"/>
          <w:sz w:val="28"/>
          <w:szCs w:val="28"/>
        </w:rPr>
      </w:pPr>
      <w:r>
        <w:rPr>
          <w:i/>
          <w:sz w:val="28"/>
          <w:szCs w:val="28"/>
        </w:rPr>
        <w:t>(</w:t>
      </w:r>
      <w:r>
        <w:rPr>
          <w:i/>
          <w:iCs/>
          <w:spacing w:val="-3"/>
          <w:sz w:val="28"/>
          <w:szCs w:val="28"/>
        </w:rPr>
        <w:t>протокол № 14 от 29 мая 2023 г.)</w:t>
      </w: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5F0622">
      <w:pPr>
        <w:jc w:val="center"/>
        <w:rPr>
          <w:rFonts w:eastAsia="Calibri"/>
          <w:iCs/>
          <w:sz w:val="28"/>
          <w:lang w:eastAsia="zh-CN"/>
        </w:rPr>
      </w:pPr>
    </w:p>
    <w:p w:rsidR="005F0622" w:rsidRDefault="005F0622">
      <w:pPr>
        <w:jc w:val="center"/>
        <w:rPr>
          <w:b/>
          <w:sz w:val="28"/>
          <w:szCs w:val="28"/>
        </w:rPr>
      </w:pPr>
    </w:p>
    <w:p w:rsidR="005F0622" w:rsidRDefault="005F0622">
      <w:pPr>
        <w:jc w:val="center"/>
        <w:rPr>
          <w:b/>
          <w:sz w:val="28"/>
          <w:szCs w:val="28"/>
        </w:rPr>
      </w:pP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– 2023</w:t>
      </w:r>
      <w:r>
        <w:br w:type="page"/>
      </w:r>
    </w:p>
    <w:p w:rsidR="005F0622" w:rsidRDefault="00480E65">
      <w:pPr>
        <w:ind w:firstLine="709"/>
        <w:rPr>
          <w:b/>
          <w:bCs/>
          <w:sz w:val="28"/>
        </w:rPr>
      </w:pPr>
      <w:r>
        <w:rPr>
          <w:b/>
          <w:bCs/>
          <w:sz w:val="28"/>
        </w:rPr>
        <w:lastRenderedPageBreak/>
        <w:t>УДК 658.078.3(073)</w:t>
      </w:r>
    </w:p>
    <w:p w:rsidR="005F0622" w:rsidRDefault="00480E65">
      <w:pPr>
        <w:ind w:firstLine="709"/>
        <w:rPr>
          <w:b/>
          <w:bCs/>
          <w:sz w:val="28"/>
        </w:rPr>
      </w:pPr>
      <w:r>
        <w:rPr>
          <w:b/>
          <w:bCs/>
          <w:sz w:val="28"/>
        </w:rPr>
        <w:t>ББК 65.291.28я73</w:t>
      </w:r>
    </w:p>
    <w:p w:rsidR="005F0622" w:rsidRDefault="00480E65">
      <w:pPr>
        <w:ind w:firstLine="709"/>
        <w:rPr>
          <w:b/>
          <w:bCs/>
          <w:sz w:val="28"/>
        </w:rPr>
      </w:pPr>
      <w:r>
        <w:rPr>
          <w:b/>
          <w:bCs/>
          <w:sz w:val="28"/>
        </w:rPr>
        <w:t>Т 41</w:t>
      </w:r>
    </w:p>
    <w:p w:rsidR="005F0622" w:rsidRDefault="005F0622">
      <w:pPr>
        <w:ind w:firstLine="709"/>
        <w:rPr>
          <w:highlight w:val="yellow"/>
        </w:rPr>
      </w:pPr>
    </w:p>
    <w:p w:rsidR="005F0622" w:rsidRDefault="00480E65">
      <w:pPr>
        <w:widowControl w:val="0"/>
        <w:ind w:firstLine="709"/>
        <w:jc w:val="both"/>
        <w:rPr>
          <w:b/>
          <w:spacing w:val="-3"/>
        </w:rPr>
      </w:pPr>
      <w:r>
        <w:rPr>
          <w:b/>
          <w:spacing w:val="-3"/>
        </w:rPr>
        <w:t xml:space="preserve">Рецензент: </w:t>
      </w:r>
    </w:p>
    <w:p w:rsidR="005F0622" w:rsidRDefault="00480E65">
      <w:pPr>
        <w:widowControl w:val="0"/>
        <w:ind w:firstLine="709"/>
        <w:jc w:val="both"/>
        <w:rPr>
          <w:spacing w:val="-3"/>
        </w:rPr>
      </w:pPr>
      <w:r>
        <w:rPr>
          <w:spacing w:val="-3"/>
        </w:rPr>
        <w:t xml:space="preserve">Федченко Е.А., доктор экономических наук, профессор кафедры «Финансовый контроль и казначейское дело»; </w:t>
      </w:r>
    </w:p>
    <w:p w:rsidR="005F0622" w:rsidRDefault="00480E65">
      <w:pPr>
        <w:widowControl w:val="0"/>
        <w:ind w:firstLine="709"/>
        <w:jc w:val="both"/>
        <w:rPr>
          <w:spacing w:val="-3"/>
        </w:rPr>
      </w:pPr>
      <w:proofErr w:type="spellStart"/>
      <w:r>
        <w:rPr>
          <w:spacing w:val="-3"/>
        </w:rPr>
        <w:t>Ванькович</w:t>
      </w:r>
      <w:proofErr w:type="spellEnd"/>
      <w:r>
        <w:rPr>
          <w:spacing w:val="-3"/>
        </w:rPr>
        <w:t xml:space="preserve"> И.М., кандидат экономических наук, доцент кафедры «Финансовый контроль и казначейское дело».</w:t>
      </w:r>
    </w:p>
    <w:p w:rsidR="005F0622" w:rsidRDefault="005F0622">
      <w:pPr>
        <w:pStyle w:val="16"/>
        <w:ind w:firstLine="709"/>
        <w:jc w:val="both"/>
        <w:rPr>
          <w:rFonts w:ascii="Times New Roman" w:hAnsi="Times New Roman"/>
          <w:b/>
          <w:spacing w:val="-3"/>
          <w:sz w:val="24"/>
          <w:szCs w:val="24"/>
          <w:highlight w:val="yellow"/>
        </w:rPr>
      </w:pPr>
    </w:p>
    <w:p w:rsidR="005F0622" w:rsidRDefault="005F0622">
      <w:pPr>
        <w:pStyle w:val="16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5F0622" w:rsidRDefault="005F0622">
      <w:pPr>
        <w:pStyle w:val="16"/>
        <w:ind w:firstLine="709"/>
        <w:jc w:val="both"/>
        <w:rPr>
          <w:rFonts w:ascii="Times New Roman" w:hAnsi="Times New Roman"/>
          <w:spacing w:val="-3"/>
          <w:sz w:val="24"/>
          <w:szCs w:val="24"/>
          <w:highlight w:val="yellow"/>
        </w:rPr>
      </w:pPr>
    </w:p>
    <w:p w:rsidR="005F0622" w:rsidRDefault="005F0622">
      <w:pPr>
        <w:pStyle w:val="1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0622" w:rsidRDefault="00480E65">
      <w:pPr>
        <w:ind w:firstLine="709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zh-CN"/>
        </w:rPr>
        <w:t>Тимкин Т.Р.</w:t>
      </w:r>
    </w:p>
    <w:p w:rsidR="005F0622" w:rsidRDefault="00480E65">
      <w:pPr>
        <w:ind w:firstLine="709"/>
        <w:jc w:val="both"/>
        <w:rPr>
          <w:rFonts w:eastAsiaTheme="minorEastAsia" w:cstheme="minorBidi"/>
          <w:bCs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</w:rPr>
        <w:t xml:space="preserve">Внутренний </w:t>
      </w:r>
      <w:r>
        <w:rPr>
          <w:b/>
          <w:sz w:val="28"/>
          <w:szCs w:val="28"/>
        </w:rPr>
        <w:t>аудит и контроль</w:t>
      </w:r>
      <w:r>
        <w:rPr>
          <w:rFonts w:eastAsiaTheme="minorEastAsia" w:cstheme="minorBidi"/>
          <w:bCs/>
          <w:color w:val="000000"/>
          <w:sz w:val="28"/>
          <w:szCs w:val="28"/>
        </w:rPr>
        <w:t xml:space="preserve">. Рабочая программа дисциплины «Внутренний </w:t>
      </w:r>
      <w:r>
        <w:rPr>
          <w:sz w:val="28"/>
          <w:szCs w:val="28"/>
        </w:rPr>
        <w:t>аудит и контроль</w:t>
      </w:r>
      <w:r>
        <w:rPr>
          <w:rFonts w:eastAsiaTheme="minorEastAsia" w:cstheme="minorBidi"/>
          <w:bCs/>
          <w:color w:val="000000"/>
          <w:sz w:val="28"/>
          <w:szCs w:val="28"/>
        </w:rPr>
        <w:t>» – М.: Финансовый университет, кафедра «Финансовый контроль и казначейское дело», 2023. – 25 с.</w:t>
      </w:r>
    </w:p>
    <w:p w:rsidR="005F0622" w:rsidRDefault="005F0622">
      <w:pPr>
        <w:ind w:firstLine="709"/>
        <w:jc w:val="both"/>
        <w:rPr>
          <w:rFonts w:eastAsiaTheme="minorEastAsia" w:cstheme="minorBidi"/>
          <w:bCs/>
          <w:color w:val="000000"/>
          <w:sz w:val="28"/>
          <w:szCs w:val="28"/>
        </w:rPr>
      </w:pPr>
    </w:p>
    <w:p w:rsidR="005F0622" w:rsidRDefault="00480E65">
      <w:pPr>
        <w:ind w:firstLine="709"/>
        <w:jc w:val="both"/>
        <w:rPr>
          <w:rFonts w:eastAsiaTheme="minorEastAsia" w:cstheme="minorBidi"/>
          <w:bCs/>
          <w:color w:val="000000"/>
        </w:rPr>
      </w:pPr>
      <w:r>
        <w:rPr>
          <w:rFonts w:eastAsiaTheme="minorEastAsia" w:cstheme="minorBidi"/>
          <w:bCs/>
          <w:color w:val="000000"/>
        </w:rPr>
        <w:t xml:space="preserve">Рабочая программа дисциплины «Внутренний </w:t>
      </w:r>
      <w:r>
        <w:rPr>
          <w:szCs w:val="28"/>
        </w:rPr>
        <w:t>аудит и контроль</w:t>
      </w:r>
      <w:r>
        <w:rPr>
          <w:rFonts w:eastAsiaTheme="minorEastAsia" w:cstheme="minorBidi"/>
          <w:bCs/>
          <w:color w:val="000000"/>
        </w:rPr>
        <w:t xml:space="preserve">» предназначена для преподавания студентам, обучающимся по направлению подготовки 38.04.01 «Экономика», направленность программы магистратуры «Финансовый </w:t>
      </w:r>
      <w:proofErr w:type="spellStart"/>
      <w:r>
        <w:rPr>
          <w:rFonts w:eastAsiaTheme="minorEastAsia" w:cstheme="minorBidi"/>
          <w:bCs/>
          <w:color w:val="000000"/>
        </w:rPr>
        <w:t>контроллинг</w:t>
      </w:r>
      <w:proofErr w:type="spellEnd"/>
      <w:r>
        <w:rPr>
          <w:rFonts w:eastAsiaTheme="minorEastAsia" w:cstheme="minorBidi"/>
          <w:bCs/>
          <w:color w:val="000000"/>
        </w:rPr>
        <w:t>».</w:t>
      </w:r>
    </w:p>
    <w:p w:rsidR="005F0622" w:rsidRDefault="00480E65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5F0622" w:rsidRDefault="005F0622">
      <w:pPr>
        <w:ind w:firstLine="709"/>
        <w:jc w:val="both"/>
      </w:pPr>
    </w:p>
    <w:p w:rsidR="005F0622" w:rsidRDefault="005F0622">
      <w:pPr>
        <w:ind w:firstLine="709"/>
        <w:jc w:val="both"/>
      </w:pPr>
    </w:p>
    <w:p w:rsidR="005F0622" w:rsidRDefault="00480E65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Учебное издание</w:t>
      </w:r>
    </w:p>
    <w:p w:rsidR="005F0622" w:rsidRDefault="005F0622">
      <w:pPr>
        <w:jc w:val="center"/>
        <w:rPr>
          <w:bCs/>
          <w:i/>
          <w:sz w:val="28"/>
          <w:szCs w:val="28"/>
        </w:rPr>
      </w:pPr>
    </w:p>
    <w:p w:rsidR="005F0622" w:rsidRDefault="00480E65">
      <w:pPr>
        <w:pStyle w:val="1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zh-CN"/>
        </w:rPr>
        <w:t>Тимкин Т.Р.</w:t>
      </w:r>
    </w:p>
    <w:p w:rsidR="005F0622" w:rsidRDefault="00480E65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ВНУТРЕННИЙ АУДИТ И КОНТРОЛЬ</w:t>
      </w:r>
    </w:p>
    <w:p w:rsidR="005F0622" w:rsidRDefault="00480E65">
      <w:pPr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Рабочая программа дисциплины</w:t>
      </w:r>
    </w:p>
    <w:p w:rsidR="005F0622" w:rsidRDefault="00480E65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5F0622" w:rsidRDefault="00480E65">
      <w:pPr>
        <w:jc w:val="center"/>
        <w:rPr>
          <w:lang w:val="en-US"/>
        </w:rPr>
      </w:pPr>
      <w:r>
        <w:t>Формат 60х90/16. Гарнитура</w:t>
      </w:r>
      <w:r>
        <w:rPr>
          <w:lang w:val="en-US"/>
        </w:rPr>
        <w:t xml:space="preserve"> </w:t>
      </w:r>
      <w:r>
        <w:rPr>
          <w:i/>
          <w:lang w:val="en-US"/>
        </w:rPr>
        <w:t>Times New Roman</w:t>
      </w:r>
    </w:p>
    <w:p w:rsidR="005F0622" w:rsidRDefault="00480E65">
      <w:pPr>
        <w:jc w:val="center"/>
      </w:pPr>
      <w:proofErr w:type="spellStart"/>
      <w:r>
        <w:t>Усл</w:t>
      </w:r>
      <w:proofErr w:type="spellEnd"/>
      <w:r>
        <w:rPr>
          <w:lang w:val="en-US"/>
        </w:rPr>
        <w:t xml:space="preserve">. </w:t>
      </w:r>
      <w:r>
        <w:t>п</w:t>
      </w:r>
      <w:r>
        <w:rPr>
          <w:lang w:val="en-US"/>
        </w:rPr>
        <w:t>.</w:t>
      </w:r>
      <w:r>
        <w:t>л</w:t>
      </w:r>
      <w:r>
        <w:rPr>
          <w:lang w:val="en-US"/>
        </w:rPr>
        <w:t xml:space="preserve">. 1,7. </w:t>
      </w:r>
      <w:r>
        <w:t>Изд</w:t>
      </w:r>
      <w:r w:rsidRPr="002D0D73">
        <w:t xml:space="preserve">. № -  2023. </w:t>
      </w:r>
      <w:r>
        <w:t>Тираж экз.</w:t>
      </w:r>
    </w:p>
    <w:p w:rsidR="005F0622" w:rsidRDefault="005F0622">
      <w:pPr>
        <w:jc w:val="center"/>
        <w:rPr>
          <w:bCs/>
        </w:rPr>
      </w:pPr>
    </w:p>
    <w:p w:rsidR="005F0622" w:rsidRDefault="00480E65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5F0622" w:rsidRDefault="005F0622">
      <w:pPr>
        <w:jc w:val="right"/>
        <w:rPr>
          <w:b/>
          <w:color w:val="000000"/>
          <w:sz w:val="28"/>
          <w:szCs w:val="28"/>
        </w:rPr>
      </w:pPr>
    </w:p>
    <w:p w:rsidR="005F0622" w:rsidRDefault="005F0622">
      <w:pPr>
        <w:jc w:val="right"/>
        <w:rPr>
          <w:b/>
          <w:color w:val="000000"/>
          <w:sz w:val="28"/>
          <w:szCs w:val="28"/>
        </w:rPr>
      </w:pPr>
    </w:p>
    <w:p w:rsidR="005F0622" w:rsidRDefault="005F0622">
      <w:pPr>
        <w:jc w:val="right"/>
        <w:rPr>
          <w:b/>
          <w:color w:val="000000"/>
          <w:sz w:val="28"/>
          <w:szCs w:val="28"/>
        </w:rPr>
      </w:pPr>
    </w:p>
    <w:p w:rsidR="005F0622" w:rsidRDefault="00480E65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© </w:t>
      </w:r>
      <w:r>
        <w:rPr>
          <w:b/>
          <w:bCs/>
          <w:sz w:val="28"/>
        </w:rPr>
        <w:t>Тимкин Т.Р. 2023</w:t>
      </w:r>
    </w:p>
    <w:p w:rsidR="005F0622" w:rsidRDefault="00480E65">
      <w:pPr>
        <w:pStyle w:val="16"/>
        <w:jc w:val="right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© Финансовый университет, 2023</w:t>
      </w:r>
      <w:r>
        <w:br w:type="page"/>
      </w:r>
    </w:p>
    <w:p w:rsidR="005F0622" w:rsidRDefault="00480E65">
      <w:pPr>
        <w:contextualSpacing/>
        <w:jc w:val="center"/>
        <w:rPr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lastRenderedPageBreak/>
        <w:t>Содержание</w:t>
      </w:r>
    </w:p>
    <w:sdt>
      <w:sdtPr>
        <w:id w:val="2074993797"/>
        <w:docPartObj>
          <w:docPartGallery w:val="Table of Contents"/>
          <w:docPartUnique/>
        </w:docPartObj>
      </w:sdtPr>
      <w:sdtEndPr/>
      <w:sdtContent>
        <w:p w:rsidR="005F0622" w:rsidRDefault="00480E65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iCs/>
              <w:webHidden/>
            </w:rPr>
            <w:instrText>TOC \z \o "1-3" \u \h</w:instrText>
          </w:r>
          <w:r>
            <w:rPr>
              <w:iCs/>
            </w:rPr>
            <w:fldChar w:fldCharType="separate"/>
          </w:r>
          <w:hyperlink w:anchor="_Toc104560868">
            <w:r>
              <w:rPr>
                <w:iCs/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_Toc104560868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69">
            <w:r w:rsidR="00480E65">
              <w:rPr>
                <w:iCs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_Toc104560869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5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0">
            <w:r w:rsidR="00480E65">
              <w:rPr>
                <w:bCs/>
                <w:webHidden/>
              </w:rPr>
              <w:t xml:space="preserve">3. </w:t>
            </w:r>
            <w:r w:rsidR="00480E65">
              <w:rPr>
                <w:iCs/>
              </w:rPr>
              <w:t>Место дисциплины в структуре образовательной программы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_Toc104560870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6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1">
            <w:r w:rsidR="00480E65">
              <w:rPr>
                <w:iCs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_Toc104560871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7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2">
            <w:r w:rsidR="00480E65">
              <w:rPr>
                <w:bCs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_Toc104560872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7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3">
            <w:r w:rsidR="00480E65">
              <w:rPr>
                <w:bCs/>
                <w:webHidden/>
              </w:rPr>
              <w:t>5.1. Содержание дисциплины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_Toc104560873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7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4">
            <w:r w:rsidR="00480E65">
              <w:rPr>
                <w:bCs/>
                <w:webHidden/>
              </w:rPr>
              <w:t>5.2. Учебно-тематический план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_Toc104560874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9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5">
            <w:r w:rsidR="00480E65">
              <w:rPr>
                <w:webHidden/>
              </w:rPr>
              <w:t>5.3. Содержание семинаров, практических занятий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_Toc104560875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10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6">
            <w:r w:rsidR="00480E65">
              <w:rPr>
                <w:bCs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_Toc104560876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11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7">
            <w:r w:rsidR="00480E65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_Toc104560877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11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22"/>
            <w:tabs>
              <w:tab w:val="right" w:leader="dot" w:pos="9346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8">
            <w:r w:rsidR="00480E65">
              <w:rPr>
                <w:webHidden/>
              </w:rPr>
              <w:t>6.2. Перечень вопросов, заданий, тем для подготовки к текущему контролю (согласно таблице 4)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_Toc104560878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12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79">
            <w:r w:rsidR="00480E65">
              <w:rPr>
                <w:webHidden/>
              </w:rPr>
              <w:t>7. Фонд оценочных средств для проведения промежуточной аттестации обучающихся по дисциплине.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_Toc104560879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13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2">
            <w:r w:rsidR="00480E65">
              <w:rPr>
                <w:bCs/>
                <w:webHidden/>
              </w:rPr>
              <w:t xml:space="preserve">8. </w:t>
            </w:r>
            <w:r w:rsidR="00480E65">
              <w:t>Перечень основной и дополнительной учебной литературы, необходимой для освоения дисциплины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_Toc104560882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20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3">
            <w:r w:rsidR="00480E65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_Toc104560883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23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4">
            <w:r w:rsidR="00480E65">
              <w:rPr>
                <w:webHidden/>
              </w:rPr>
              <w:t>10. Методические указания для обучающихся по освоению дисциплины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_Toc104560884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25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5">
            <w:r w:rsidR="00480E65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80E65">
              <w:rPr>
                <w:webHidden/>
              </w:rPr>
              <w:fldChar w:fldCharType="begin"/>
            </w:r>
            <w:r w:rsidR="00480E65">
              <w:rPr>
                <w:webHidden/>
              </w:rPr>
              <w:instrText>PAGEREF _Toc104560885 \h</w:instrText>
            </w:r>
            <w:r w:rsidR="00480E65">
              <w:rPr>
                <w:webHidden/>
              </w:rPr>
            </w:r>
            <w:r w:rsidR="00480E65">
              <w:rPr>
                <w:webHidden/>
              </w:rPr>
              <w:fldChar w:fldCharType="separate"/>
            </w:r>
            <w:r w:rsidR="00480E65">
              <w:tab/>
              <w:t>26</w:t>
            </w:r>
            <w:r w:rsidR="00480E65">
              <w:rPr>
                <w:webHidden/>
              </w:rPr>
              <w:fldChar w:fldCharType="end"/>
            </w:r>
          </w:hyperlink>
        </w:p>
        <w:p w:rsidR="005F0622" w:rsidRDefault="00F744D4">
          <w:pPr>
            <w:pStyle w:val="18"/>
            <w:tabs>
              <w:tab w:val="right" w:leader="dot" w:pos="934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04560886">
            <w:r w:rsidR="00480E65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80E65">
              <w:tab/>
              <w:t>2</w:t>
            </w:r>
          </w:hyperlink>
          <w:r w:rsidR="00480E65">
            <w:t>5</w:t>
          </w:r>
          <w:r w:rsidR="00480E65">
            <w:fldChar w:fldCharType="end"/>
          </w:r>
        </w:p>
      </w:sdtContent>
    </w:sdt>
    <w:p w:rsidR="005F0622" w:rsidRDefault="005F0622"/>
    <w:p w:rsidR="005F0622" w:rsidRDefault="00480E65">
      <w:pPr>
        <w:rPr>
          <w:b/>
          <w:iCs/>
          <w:sz w:val="28"/>
          <w:szCs w:val="28"/>
        </w:rPr>
      </w:pPr>
      <w:r>
        <w:br w:type="page"/>
      </w:r>
    </w:p>
    <w:p w:rsidR="005F0622" w:rsidRDefault="00480E65">
      <w:pPr>
        <w:pStyle w:val="18"/>
        <w:tabs>
          <w:tab w:val="right" w:leader="dot" w:pos="9059"/>
        </w:tabs>
        <w:spacing w:line="276" w:lineRule="auto"/>
        <w:jc w:val="both"/>
        <w:outlineLvl w:val="0"/>
        <w:rPr>
          <w:szCs w:val="28"/>
        </w:rPr>
      </w:pPr>
      <w:bookmarkStart w:id="2" w:name="_Toc104560868"/>
      <w:bookmarkStart w:id="3" w:name="_Toc101717184"/>
      <w:r>
        <w:rPr>
          <w:b/>
          <w:iCs/>
          <w:szCs w:val="28"/>
        </w:rPr>
        <w:lastRenderedPageBreak/>
        <w:t>1. Наименование дисциплины</w:t>
      </w:r>
      <w:bookmarkEnd w:id="2"/>
      <w:bookmarkEnd w:id="3"/>
    </w:p>
    <w:p w:rsidR="005F0622" w:rsidRDefault="00480E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аудит и контроль</w:t>
      </w:r>
    </w:p>
    <w:p w:rsidR="005F0622" w:rsidRDefault="005F0622">
      <w:pPr>
        <w:spacing w:line="360" w:lineRule="auto"/>
        <w:jc w:val="both"/>
        <w:rPr>
          <w:sz w:val="28"/>
          <w:szCs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iCs/>
          <w:sz w:val="28"/>
          <w:szCs w:val="28"/>
        </w:rPr>
      </w:pPr>
      <w:bookmarkStart w:id="4" w:name="_Toc324441753"/>
      <w:bookmarkStart w:id="5" w:name="_Toc104560869"/>
      <w:bookmarkStart w:id="6" w:name="_Toc101717185"/>
      <w:bookmarkEnd w:id="4"/>
      <w:r>
        <w:rPr>
          <w:b/>
          <w:iCs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5F0622" w:rsidRDefault="00480E6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30"/>
        <w:gridCol w:w="1941"/>
        <w:gridCol w:w="2776"/>
        <w:gridCol w:w="3700"/>
      </w:tblGrid>
      <w:tr w:rsidR="005F0622">
        <w:trPr>
          <w:trHeight w:val="145"/>
          <w:tblHeader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компе-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Индикаторы достижения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Результаты обучения </w:t>
            </w:r>
            <w:r>
              <w:rPr>
                <w:b/>
                <w:sz w:val="22"/>
                <w:szCs w:val="22"/>
              </w:rPr>
              <w:br/>
              <w:t xml:space="preserve">(умения и знания), </w:t>
            </w:r>
            <w:r>
              <w:rPr>
                <w:b/>
                <w:sz w:val="22"/>
                <w:szCs w:val="22"/>
              </w:rPr>
              <w:br/>
              <w:t>соотнесенные с индикаторами достижения компетенции</w:t>
            </w:r>
          </w:p>
        </w:tc>
      </w:tr>
      <w:tr w:rsidR="005F0622">
        <w:trPr>
          <w:trHeight w:val="14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Формирует и применяет методики оценки эффективности экономических проектов в условиях неопределенности.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современных методик оценки эффективности экономических проектов, анализа финансово-хозяйственной деятельности.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методики оценки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эффективности экономических проектов</w:t>
            </w:r>
            <w:r>
              <w:rPr>
                <w:sz w:val="22"/>
                <w:szCs w:val="22"/>
              </w:rPr>
              <w:t>, анализа финансово-хозяйственной деятельности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 в условиях неопределенности.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методов внутреннего аудита, контрольных процедур, типовых управленческих решений, принимаемых в целях реализации результатов внутреннего аудита и контроля.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>составлять заключение по результатам внутреннего аудита, формулировать выводы на основе анализа финансово-хозяйственной деятельности.</w:t>
            </w:r>
          </w:p>
        </w:tc>
      </w:tr>
      <w:tr w:rsidR="005F0622">
        <w:trPr>
          <w:trHeight w:val="14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разрабатывать нормативно-правовые акты, стандарты, организационно-методические документы по учетно-аналитической и контрольной деятельности экономического субъекта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Составляет рекомендации по разработке (корректировке) нормативно-правовых актов и методических документов, используемых в ходе учетно-аналитической и контрольной деятельности.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Формирует организационно-распорядительные и методические документы по организации внутреннего контроля и внутреннего аудита, </w:t>
            </w:r>
            <w:proofErr w:type="spellStart"/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контроллинга</w:t>
            </w:r>
            <w:proofErr w:type="spellEnd"/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Знание</w:t>
            </w:r>
            <w:r>
              <w:rPr>
                <w:sz w:val="22"/>
                <w:szCs w:val="22"/>
              </w:rPr>
              <w:t xml:space="preserve"> нормативных правовых актов по организации учетной, экспертно-аналитической и контрольной деятельности.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проводить анализ нормативных правовых актов с целью разработки методического обеспечения для стандартизации учетной и контрольной деятельности.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основ составления локальных нормативных актов экономического субъекта, включая стандарты, методические документы по организации внутреннего аудита и контроля, регламенты работы пользователей в информационных </w:t>
            </w:r>
            <w:r>
              <w:rPr>
                <w:sz w:val="22"/>
                <w:szCs w:val="22"/>
              </w:rPr>
              <w:lastRenderedPageBreak/>
              <w:t>системах.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формировать локальные нормативные акты и разрабатывать методическую базу для служб внутреннего аудита и контроля.</w:t>
            </w:r>
          </w:p>
        </w:tc>
      </w:tr>
      <w:tr w:rsidR="005F0622">
        <w:trPr>
          <w:trHeight w:val="145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формировать и анализировать учетно-аналитическую информацию для эффективного управления экономическим субъектом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98"/>
              </w:tabs>
              <w:ind w:left="0" w:firstLine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Использует информационные технологии для анализа учетно-аналитической информации.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Организует и координирует 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298"/>
              </w:tabs>
              <w:ind w:left="5" w:hanging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Проводит методическое обоснование управлением затратами и правильностью формирования финансового результата.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современных инструментов </w:t>
            </w:r>
            <w:r>
              <w:rPr>
                <w:sz w:val="22"/>
                <w:szCs w:val="22"/>
              </w:rPr>
              <w:br/>
              <w:t>и технологий, применяемых при анализе учетно-аналитической информации.</w:t>
            </w:r>
          </w:p>
          <w:p w:rsidR="005F0622" w:rsidRDefault="00480E65">
            <w:pPr>
              <w:widowControl w:val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информационные технологии для анализа учетно-аналитической информации.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нормативного правового регулирования учетно-аналитического процесса финансово-хозяйственной деятельности.</w:t>
            </w:r>
          </w:p>
          <w:p w:rsidR="005F0622" w:rsidRDefault="00480E65">
            <w:pPr>
              <w:widowControl w:val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организовывать и координировать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учетно-аналитический процесс финансово-хозяйственной деятельности для составления и 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5F0622" w:rsidRDefault="005F0622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принципов, правил, методик оценки эффективности использования бюджетных средств.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оценивать эффективность использования бюджетных средств.</w:t>
            </w:r>
          </w:p>
        </w:tc>
      </w:tr>
    </w:tbl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7" w:name="_Toc324441754"/>
      <w:bookmarkStart w:id="8" w:name="_Toc104560870"/>
      <w:bookmarkStart w:id="9" w:name="_Toc101717186"/>
      <w:r>
        <w:rPr>
          <w:b/>
          <w:bCs/>
          <w:sz w:val="28"/>
          <w:szCs w:val="28"/>
        </w:rPr>
        <w:t>3.</w:t>
      </w:r>
      <w:bookmarkEnd w:id="7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  <w:bookmarkEnd w:id="8"/>
      <w:bookmarkEnd w:id="9"/>
    </w:p>
    <w:p w:rsidR="00DE0E2A" w:rsidRDefault="00480E6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Дисциплина</w:t>
      </w:r>
      <w:r>
        <w:rPr>
          <w:i/>
          <w:sz w:val="28"/>
          <w:szCs w:val="28"/>
        </w:rPr>
        <w:t xml:space="preserve"> «Внутренний аудит и контроль» </w:t>
      </w:r>
      <w:r>
        <w:rPr>
          <w:sz w:val="28"/>
          <w:szCs w:val="28"/>
        </w:rPr>
        <w:t xml:space="preserve">является относится к модулю направленности </w:t>
      </w:r>
      <w:r w:rsidR="00DE0E2A">
        <w:rPr>
          <w:sz w:val="28"/>
          <w:szCs w:val="28"/>
        </w:rPr>
        <w:t>обязательной</w:t>
      </w:r>
      <w:r w:rsidR="00DE0E2A">
        <w:rPr>
          <w:sz w:val="28"/>
          <w:szCs w:val="28"/>
        </w:rPr>
        <w:t xml:space="preserve"> части </w:t>
      </w:r>
      <w:r>
        <w:rPr>
          <w:sz w:val="28"/>
          <w:szCs w:val="28"/>
        </w:rPr>
        <w:t xml:space="preserve">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по направлению подготовки 38.04.01 «Экономика». </w:t>
      </w:r>
    </w:p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iCs/>
          <w:sz w:val="28"/>
          <w:szCs w:val="28"/>
        </w:rPr>
      </w:pPr>
      <w:bookmarkStart w:id="10" w:name="_Toc104560871"/>
      <w:bookmarkStart w:id="11" w:name="_Toc101717187"/>
      <w:r>
        <w:rPr>
          <w:b/>
          <w:iCs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</w:p>
    <w:p w:rsidR="005F0622" w:rsidRDefault="00480E65">
      <w:pPr>
        <w:spacing w:line="360" w:lineRule="auto"/>
        <w:ind w:firstLine="709"/>
        <w:jc w:val="both"/>
        <w:rPr>
          <w:sz w:val="28"/>
        </w:rPr>
      </w:pPr>
      <w:r>
        <w:rPr>
          <w:rFonts w:eastAsia="Calibri"/>
          <w:sz w:val="28"/>
          <w:szCs w:val="28"/>
        </w:rPr>
        <w:t xml:space="preserve">Направление подготовки «Экономика», </w:t>
      </w:r>
      <w:r>
        <w:rPr>
          <w:sz w:val="28"/>
          <w:szCs w:val="28"/>
        </w:rPr>
        <w:t xml:space="preserve">направленность программы магистратуры «Финансовый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</w:t>
      </w:r>
      <w:r>
        <w:rPr>
          <w:rFonts w:eastAsia="Calibri"/>
          <w:sz w:val="28"/>
          <w:szCs w:val="28"/>
        </w:rPr>
        <w:t>, очная форма обучения</w:t>
      </w:r>
    </w:p>
    <w:p w:rsidR="005F0622" w:rsidRDefault="00480E6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69"/>
        <w:gridCol w:w="2218"/>
        <w:gridCol w:w="2360"/>
      </w:tblGrid>
      <w:tr w:rsidR="005F0622"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Вид учебной работы по дисциплине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1</w:t>
            </w:r>
          </w:p>
          <w:p w:rsidR="005F0622" w:rsidRDefault="00480E6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5F0622">
        <w:trPr>
          <w:trHeight w:val="524"/>
        </w:trPr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Общая трудоемкость дисциплины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 / 108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108</w:t>
            </w:r>
          </w:p>
        </w:tc>
      </w:tr>
      <w:tr w:rsidR="005F0622">
        <w:trPr>
          <w:trHeight w:val="418"/>
        </w:trPr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Контактная работа -Аудиторные занятия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</w:tr>
      <w:tr w:rsidR="005F0622"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5F0622"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</w:t>
            </w:r>
          </w:p>
        </w:tc>
      </w:tr>
      <w:tr w:rsidR="005F0622">
        <w:trPr>
          <w:trHeight w:val="403"/>
        </w:trPr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Самостоятельная работа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76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76</w:t>
            </w:r>
          </w:p>
        </w:tc>
      </w:tr>
      <w:tr w:rsidR="005F0622"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Вид текущего контроля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</w:pPr>
            <w:r>
              <w:t>Домашнее творческое задание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</w:pPr>
            <w:r>
              <w:t>Домашнее творческое задание</w:t>
            </w:r>
          </w:p>
        </w:tc>
      </w:tr>
      <w:tr w:rsidR="005F0622"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Вид промежуточной аттестации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Экзамен</w:t>
            </w:r>
            <w:r>
              <w:rPr>
                <w:lang w:eastAsia="zh-CN"/>
              </w:rPr>
              <w:tab/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Экзамен</w:t>
            </w:r>
          </w:p>
        </w:tc>
      </w:tr>
    </w:tbl>
    <w:p w:rsidR="005F0622" w:rsidRDefault="005F0622">
      <w:pPr>
        <w:jc w:val="right"/>
        <w:rPr>
          <w:sz w:val="28"/>
          <w:szCs w:val="28"/>
        </w:rPr>
      </w:pPr>
    </w:p>
    <w:p w:rsidR="005F0622" w:rsidRDefault="00480E65">
      <w:pPr>
        <w:pStyle w:val="1"/>
        <w:spacing w:line="276" w:lineRule="auto"/>
        <w:jc w:val="both"/>
        <w:rPr>
          <w:b/>
          <w:bCs/>
          <w:sz w:val="28"/>
          <w:szCs w:val="28"/>
        </w:rPr>
      </w:pPr>
      <w:bookmarkStart w:id="12" w:name="_Toc104560872"/>
      <w:bookmarkStart w:id="13" w:name="_Toc101717188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2"/>
        <w:spacing w:line="360" w:lineRule="auto"/>
        <w:ind w:firstLine="709"/>
        <w:jc w:val="both"/>
        <w:rPr>
          <w:bCs/>
          <w:szCs w:val="28"/>
        </w:rPr>
      </w:pPr>
      <w:bookmarkStart w:id="14" w:name="_Toc104560873"/>
      <w:bookmarkStart w:id="15" w:name="_Toc101717189"/>
      <w:r>
        <w:rPr>
          <w:bCs/>
          <w:szCs w:val="28"/>
        </w:rPr>
        <w:t>5.1. Содержание дисциплины</w:t>
      </w:r>
      <w:bookmarkEnd w:id="14"/>
      <w:bookmarkEnd w:id="15"/>
    </w:p>
    <w:p w:rsidR="005F0622" w:rsidRDefault="00480E65">
      <w:pPr>
        <w:spacing w:line="360" w:lineRule="auto"/>
        <w:ind w:firstLine="709"/>
        <w:jc w:val="both"/>
        <w:rPr>
          <w:b/>
          <w:bCs/>
          <w:kern w:val="2"/>
          <w:sz w:val="28"/>
          <w:szCs w:val="28"/>
        </w:rPr>
      </w:pPr>
      <w:bookmarkStart w:id="16" w:name="_Toc335907247"/>
      <w:bookmarkStart w:id="17" w:name="_Toc327880010"/>
      <w:bookmarkEnd w:id="16"/>
      <w:bookmarkEnd w:id="17"/>
      <w:r>
        <w:rPr>
          <w:b/>
          <w:sz w:val="28"/>
          <w:szCs w:val="28"/>
        </w:rPr>
        <w:t>Тема 1. Содержательные аспекты</w:t>
      </w:r>
      <w:r>
        <w:t xml:space="preserve"> </w:t>
      </w:r>
      <w:r>
        <w:rPr>
          <w:b/>
          <w:sz w:val="28"/>
          <w:szCs w:val="28"/>
        </w:rPr>
        <w:t>внутреннего аудита и контроля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основы профессиональной практики внутреннего аудита. Стандарты качественных характеристик (</w:t>
      </w:r>
      <w:proofErr w:type="spellStart"/>
      <w:r>
        <w:rPr>
          <w:sz w:val="28"/>
          <w:szCs w:val="28"/>
        </w:rPr>
        <w:t>Attribute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standards</w:t>
      </w:r>
      <w:proofErr w:type="spellEnd"/>
      <w:r>
        <w:rPr>
          <w:sz w:val="28"/>
          <w:szCs w:val="28"/>
        </w:rPr>
        <w:t>). Стандарты деятельности (</w:t>
      </w:r>
      <w:proofErr w:type="spellStart"/>
      <w:r>
        <w:rPr>
          <w:sz w:val="28"/>
          <w:szCs w:val="28"/>
        </w:rPr>
        <w:t>Performance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standards</w:t>
      </w:r>
      <w:proofErr w:type="spellEnd"/>
      <w:r>
        <w:rPr>
          <w:sz w:val="28"/>
          <w:szCs w:val="28"/>
        </w:rPr>
        <w:t>). Концепция COSO «Внутренний контроль» (концептуальные основы). Профессиональный стандарт «Внутренний аудитор». Профессиональный стандарт «Специалист по внутреннему контролю (внутренний контролер)». Отличительные особенности внутреннего аудита и контроля в государственном и частном секторах экономики. Взаимосвязь внутреннего аудита и контроля с системой менеджмента качества организации. Системный подход к развитию внутреннего аудита и контроля.</w:t>
      </w:r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2. Процедурные аспекты </w:t>
      </w:r>
      <w:r>
        <w:rPr>
          <w:b/>
          <w:sz w:val="28"/>
          <w:szCs w:val="28"/>
        </w:rPr>
        <w:t xml:space="preserve">внутреннего аудита </w:t>
      </w:r>
    </w:p>
    <w:p w:rsidR="005F0622" w:rsidRDefault="00480E6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Организационная структура системы внутреннего аудита. Оценка эффективности системы внутреннего аудита. Разработка системы ключевых показателей эффективности (КПЭ) деятельности системы внутреннего аудита и методики их расчета. </w:t>
      </w:r>
      <w:r>
        <w:rPr>
          <w:sz w:val="28"/>
          <w:szCs w:val="28"/>
        </w:rPr>
        <w:t xml:space="preserve">Организация и структура службы внутреннего аудита. Должностные инструкции. Программы внутреннего аудита ключевых бизнес-процессов. Процесс «продажи». Процесс «закупки». Процесс «инвестиции». Процесс «управление запасами». Процесс «Управление активами». Процесс «Персонал». Процесс «Бизнес-планирование и бюджетирование». Составление и представление аудиторского заключения, отчетности о результатах внутреннего аудита. </w:t>
      </w:r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Процедурные аспекты внутреннего контроля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Составляющие системы внутреннего контроля. Оценка системы внутреннего контроля. Оценка надежности внутреннего финансового контроля. Анализ контрольной среды организации. Требования к организации системы внутреннего контроля. Планирование внутреннего контроля, разработка и регламентация контрольных процедур. Внутренний контроль при реализации процессного подхода в управлении организацией, формирование контрольных карт. Мониторинг системы внутреннего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 Контрольные процедуры в управляющих, операционных и поддерживающих процессах. Технологии, используемые при осуществлении контрольных процедур.</w:t>
      </w:r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Особенности организации внутреннего аудита и контроля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работы внутреннего аудита в акционерных обществах с участием Российской Федерации. Организация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 Анализ рекомендаций руководителям службы внутреннего </w:t>
      </w:r>
      <w:r>
        <w:rPr>
          <w:sz w:val="28"/>
          <w:szCs w:val="28"/>
        </w:rPr>
        <w:lastRenderedPageBreak/>
        <w:t>контроля, службы внутреннего аудита, службы управления рисками финансовых организаций.</w:t>
      </w:r>
    </w:p>
    <w:p w:rsidR="005F0622" w:rsidRDefault="00480E65">
      <w:pPr>
        <w:pStyle w:val="2"/>
        <w:spacing w:line="360" w:lineRule="auto"/>
        <w:ind w:firstLine="709"/>
        <w:jc w:val="both"/>
        <w:rPr>
          <w:bCs/>
          <w:szCs w:val="28"/>
        </w:rPr>
      </w:pPr>
      <w:bookmarkStart w:id="18" w:name="_Toc326701978"/>
      <w:bookmarkStart w:id="19" w:name="_Toc104560874"/>
      <w:bookmarkStart w:id="20" w:name="_Toc101717190"/>
      <w:r>
        <w:rPr>
          <w:bCs/>
          <w:szCs w:val="28"/>
        </w:rPr>
        <w:t xml:space="preserve">5.2. </w:t>
      </w:r>
      <w:bookmarkEnd w:id="18"/>
      <w:r>
        <w:rPr>
          <w:bCs/>
          <w:szCs w:val="28"/>
        </w:rPr>
        <w:t>Учебно-тематический план</w:t>
      </w:r>
      <w:bookmarkEnd w:id="19"/>
      <w:bookmarkEnd w:id="20"/>
    </w:p>
    <w:p w:rsidR="005F0622" w:rsidRDefault="00480E6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f5"/>
        <w:tblW w:w="5000" w:type="pct"/>
        <w:tblLayout w:type="fixed"/>
        <w:tblLook w:val="04A0" w:firstRow="1" w:lastRow="0" w:firstColumn="1" w:lastColumn="0" w:noHBand="0" w:noVBand="1"/>
      </w:tblPr>
      <w:tblGrid>
        <w:gridCol w:w="478"/>
        <w:gridCol w:w="1686"/>
        <w:gridCol w:w="809"/>
        <w:gridCol w:w="856"/>
        <w:gridCol w:w="989"/>
        <w:gridCol w:w="1559"/>
        <w:gridCol w:w="1281"/>
        <w:gridCol w:w="1689"/>
      </w:tblGrid>
      <w:tr w:rsidR="005F0622">
        <w:trPr>
          <w:tblHeader/>
        </w:trPr>
        <w:tc>
          <w:tcPr>
            <w:tcW w:w="477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14"/>
                <w:sz w:val="22"/>
                <w:szCs w:val="22"/>
              </w:rPr>
              <w:t>п/п</w:t>
            </w:r>
          </w:p>
        </w:tc>
        <w:tc>
          <w:tcPr>
            <w:tcW w:w="1688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Наименование </w:t>
            </w:r>
            <w:r>
              <w:rPr>
                <w:b/>
                <w:bCs/>
                <w:sz w:val="22"/>
                <w:szCs w:val="22"/>
              </w:rPr>
              <w:t>тем (разделов) дисциплины</w:t>
            </w:r>
          </w:p>
        </w:tc>
        <w:tc>
          <w:tcPr>
            <w:tcW w:w="5500" w:type="dxa"/>
            <w:gridSpan w:val="5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91" w:type="dxa"/>
            <w:vMerge w:val="restart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5F0622">
        <w:trPr>
          <w:tblHeader/>
        </w:trPr>
        <w:tc>
          <w:tcPr>
            <w:tcW w:w="477" w:type="dxa"/>
            <w:vMerge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3408" w:type="dxa"/>
            <w:gridSpan w:val="3"/>
            <w:vAlign w:val="center"/>
          </w:tcPr>
          <w:p w:rsidR="005F0622" w:rsidRDefault="00DE0E2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работа-</w:t>
            </w:r>
            <w:bookmarkStart w:id="21" w:name="_GoBack"/>
            <w:bookmarkEnd w:id="21"/>
            <w:r w:rsidR="00480E65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282" w:type="dxa"/>
            <w:vMerge w:val="restart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691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</w:tr>
      <w:tr w:rsidR="005F0622">
        <w:trPr>
          <w:tblHeader/>
        </w:trPr>
        <w:tc>
          <w:tcPr>
            <w:tcW w:w="477" w:type="dxa"/>
            <w:vMerge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dxa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spacing w:val="-6"/>
                <w:sz w:val="22"/>
                <w:szCs w:val="22"/>
              </w:rPr>
              <w:t>т.ч</w:t>
            </w:r>
            <w:proofErr w:type="spellEnd"/>
            <w:r>
              <w:rPr>
                <w:spacing w:val="-6"/>
                <w:sz w:val="22"/>
                <w:szCs w:val="22"/>
              </w:rPr>
              <w:t>.:</w:t>
            </w:r>
          </w:p>
        </w:tc>
        <w:tc>
          <w:tcPr>
            <w:tcW w:w="990" w:type="dxa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561" w:type="dxa"/>
            <w:vAlign w:val="center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Семинары,</w:t>
            </w:r>
            <w:r>
              <w:rPr>
                <w:sz w:val="22"/>
                <w:szCs w:val="22"/>
              </w:rPr>
              <w:t xml:space="preserve"> п</w:t>
            </w:r>
            <w:r>
              <w:rPr>
                <w:spacing w:val="-4"/>
                <w:sz w:val="22"/>
                <w:szCs w:val="22"/>
              </w:rPr>
              <w:t>рактич</w:t>
            </w:r>
            <w:r>
              <w:rPr>
                <w:sz w:val="22"/>
                <w:szCs w:val="22"/>
              </w:rPr>
              <w:t xml:space="preserve">еские </w:t>
            </w:r>
            <w:r>
              <w:rPr>
                <w:spacing w:val="-2"/>
                <w:sz w:val="22"/>
                <w:szCs w:val="22"/>
              </w:rPr>
              <w:t>занятия</w:t>
            </w:r>
          </w:p>
        </w:tc>
        <w:tc>
          <w:tcPr>
            <w:tcW w:w="1282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691" w:type="dxa"/>
            <w:vMerge/>
          </w:tcPr>
          <w:p w:rsidR="005F0622" w:rsidRDefault="005F0622">
            <w:pPr>
              <w:jc w:val="right"/>
              <w:rPr>
                <w:sz w:val="22"/>
                <w:szCs w:val="22"/>
              </w:rPr>
            </w:pP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Содержательные аспекты внутреннего аудита и контроля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Обсуждение дискуссионных вопросов.</w:t>
            </w: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Процедурные аспекты внутреннего аудита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Обсуждение дискуссионных вопросов. Решение практических заданий.</w:t>
            </w: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Процедурные аспекты внутреннего контроля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Решение тестов. Обсуждение дискуссионных вопросов. </w:t>
            </w:r>
          </w:p>
        </w:tc>
      </w:tr>
      <w:tr w:rsidR="005F0622">
        <w:tc>
          <w:tcPr>
            <w:tcW w:w="47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Особенности организации внутреннего аудита и контроля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27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Решение тестов. Решение практических заданий.</w:t>
            </w:r>
          </w:p>
        </w:tc>
      </w:tr>
      <w:tr w:rsidR="005F0622">
        <w:tc>
          <w:tcPr>
            <w:tcW w:w="477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1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69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домашнее творческое задание.</w:t>
            </w:r>
          </w:p>
        </w:tc>
      </w:tr>
      <w:tr w:rsidR="005F0622">
        <w:tc>
          <w:tcPr>
            <w:tcW w:w="477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в %</w:t>
            </w:r>
          </w:p>
        </w:tc>
        <w:tc>
          <w:tcPr>
            <w:tcW w:w="810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  <w:tc>
          <w:tcPr>
            <w:tcW w:w="990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25%</w:t>
            </w:r>
          </w:p>
        </w:tc>
        <w:tc>
          <w:tcPr>
            <w:tcW w:w="1561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75%</w:t>
            </w:r>
          </w:p>
        </w:tc>
        <w:tc>
          <w:tcPr>
            <w:tcW w:w="1282" w:type="dxa"/>
          </w:tcPr>
          <w:p w:rsidR="005F0622" w:rsidRDefault="00480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  <w:tc>
          <w:tcPr>
            <w:tcW w:w="1691" w:type="dxa"/>
          </w:tcPr>
          <w:p w:rsidR="005F0622" w:rsidRDefault="005F0622">
            <w:pPr>
              <w:jc w:val="center"/>
              <w:rPr>
                <w:sz w:val="22"/>
                <w:szCs w:val="22"/>
              </w:rPr>
            </w:pPr>
          </w:p>
        </w:tc>
      </w:tr>
    </w:tbl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pStyle w:val="2"/>
        <w:ind w:firstLine="709"/>
        <w:jc w:val="both"/>
      </w:pPr>
      <w:bookmarkStart w:id="22" w:name="_Toc324441758"/>
      <w:bookmarkStart w:id="23" w:name="_Toc104560875"/>
      <w:bookmarkStart w:id="24" w:name="_Toc101717191"/>
      <w:r>
        <w:t>5.3.</w:t>
      </w:r>
      <w:bookmarkEnd w:id="22"/>
      <w:r>
        <w:t xml:space="preserve"> Содержание семинаров, практических занятий</w:t>
      </w:r>
      <w:bookmarkEnd w:id="23"/>
      <w:bookmarkEnd w:id="24"/>
    </w:p>
    <w:p w:rsidR="005F0622" w:rsidRDefault="00480E65">
      <w:pPr>
        <w:jc w:val="right"/>
        <w:rPr>
          <w:sz w:val="28"/>
        </w:rPr>
      </w:pPr>
      <w:r>
        <w:rPr>
          <w:sz w:val="28"/>
        </w:rPr>
        <w:t>Таблица 4</w:t>
      </w:r>
    </w:p>
    <w:tbl>
      <w:tblPr>
        <w:tblStyle w:val="aff5"/>
        <w:tblW w:w="5000" w:type="pct"/>
        <w:tblLayout w:type="fixed"/>
        <w:tblLook w:val="04A0" w:firstRow="1" w:lastRow="0" w:firstColumn="1" w:lastColumn="0" w:noHBand="0" w:noVBand="1"/>
      </w:tblPr>
      <w:tblGrid>
        <w:gridCol w:w="2182"/>
        <w:gridCol w:w="5469"/>
        <w:gridCol w:w="1696"/>
      </w:tblGrid>
      <w:tr w:rsidR="005F0622">
        <w:trPr>
          <w:tblHeader/>
        </w:trPr>
        <w:tc>
          <w:tcPr>
            <w:tcW w:w="2184" w:type="dxa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Наименование тем (разделов) дисциплины</w:t>
            </w:r>
          </w:p>
        </w:tc>
        <w:tc>
          <w:tcPr>
            <w:tcW w:w="5475" w:type="dxa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698" w:type="dxa"/>
            <w:vAlign w:val="center"/>
          </w:tcPr>
          <w:p w:rsidR="005F0622" w:rsidRDefault="00480E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5F0622">
        <w:trPr>
          <w:trHeight w:val="70"/>
        </w:trPr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Содержательные аспекты внутреннего аудита и контроля</w:t>
            </w:r>
          </w:p>
        </w:tc>
        <w:tc>
          <w:tcPr>
            <w:tcW w:w="5475" w:type="dxa"/>
          </w:tcPr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Международные основы профессиональной практики внутреннего аудита. Стандарты качественных характеристик (</w:t>
            </w:r>
            <w:proofErr w:type="spellStart"/>
            <w:r>
              <w:rPr>
                <w:sz w:val="22"/>
                <w:szCs w:val="22"/>
              </w:rPr>
              <w:t>Attribute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standards</w:t>
            </w:r>
            <w:proofErr w:type="spellEnd"/>
            <w:r>
              <w:rPr>
                <w:sz w:val="22"/>
                <w:szCs w:val="22"/>
              </w:rPr>
              <w:t>). Стандарты деятельности (</w:t>
            </w:r>
            <w:proofErr w:type="spellStart"/>
            <w:r>
              <w:rPr>
                <w:sz w:val="22"/>
                <w:szCs w:val="22"/>
              </w:rPr>
              <w:t>Performance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standards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Концепция COSO «Внутренний контроль» (концептуальные основы).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Профессиональный стандарт «Внутренний аудитор». Профессиональный стандарт «Специалист по внутреннему контролю (внутренний контролер)».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Отличительные особенности внутреннего аудита и контроля в государственном и частном секторах экономики.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внутреннего аудита и контроля с системой менеджмента качества организации.</w:t>
            </w:r>
          </w:p>
          <w:p w:rsidR="005F0622" w:rsidRDefault="00480E65">
            <w:pPr>
              <w:pStyle w:val="aff3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Системный подход к развитию внутреннего аудита и контроля.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Рекомендуемые источники: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8.1.1, 8.1.2, 8.1.3, 8.1.11,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5F0622"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Процедурные аспекты внутреннего аудита</w:t>
            </w:r>
          </w:p>
        </w:tc>
        <w:tc>
          <w:tcPr>
            <w:tcW w:w="5475" w:type="dxa"/>
          </w:tcPr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Организационная структура системы внутреннего аудита.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эффективности системы внутреннего аудита. Разработка системы ключевых показателей эффективности (КПЭ) деятельности системы внутреннего аудита и методики их расчета.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структура службы внутреннего аудита. Должностные инструкции.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 внутреннего аудита ключевых бизнес-процессов. Процесс «продажи». Процесс «закупки». Процесс «инвестиции». Процесс «управление запасами». Процесс «Управление активами». Процесс «Персонал». Процесс «Бизнес-планирование и бюджетирование».</w:t>
            </w:r>
          </w:p>
          <w:p w:rsidR="005F0622" w:rsidRDefault="00480E65">
            <w:pPr>
              <w:pStyle w:val="aff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Составление и представление аудиторского заключения, отчетности о результатах внутреннего аудита.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источники: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8.1.1, 8.1.3, 8.1.4, 8.1.5, 8.1.6, 8.1.7, 8.1.8,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 Решение практических заданий</w:t>
            </w:r>
          </w:p>
        </w:tc>
      </w:tr>
      <w:tr w:rsidR="005F0622"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Процедурные аспекты внутреннего контроля</w:t>
            </w:r>
          </w:p>
        </w:tc>
        <w:tc>
          <w:tcPr>
            <w:tcW w:w="5475" w:type="dxa"/>
            <w:shd w:val="clear" w:color="auto" w:fill="auto"/>
          </w:tcPr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Составляющие системы внутреннего контроля.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системы внутреннего контроля. Анализ контрольной среды организации. Требования к организации системы внутреннего контроля.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надежности внутреннего финансового контроля. Оценка организации, применения и достаточности совершаемых контрольных действий на предмет их соразмерности выявленным рискам, а также способности предупреждать (не допускать) нарушения и (или) недостатки.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Планирование внутреннего контроля, разработка и регламентация контрольных процедур. Внутренний контроль при реализации процессного подхода в управлении организацией, формирование контрольных карт.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Мониторинг системы внутреннего контроля.</w:t>
            </w:r>
          </w:p>
          <w:p w:rsidR="005F0622" w:rsidRDefault="00480E65">
            <w:pPr>
              <w:pStyle w:val="aff3"/>
              <w:numPr>
                <w:ilvl w:val="0"/>
                <w:numId w:val="13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Контрольные процедуры в управляющих, операционных и поддерживающих процессах. Технологии, используемые при осуществлении контрольных процедур.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источники: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8.1.6, 8.1.7, 8.1.8,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 Решение практических заданий</w:t>
            </w:r>
          </w:p>
        </w:tc>
      </w:tr>
      <w:tr w:rsidR="005F0622">
        <w:tc>
          <w:tcPr>
            <w:tcW w:w="2184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Особенности организации внутреннего аудита и контроля </w:t>
            </w:r>
          </w:p>
        </w:tc>
        <w:tc>
          <w:tcPr>
            <w:tcW w:w="5475" w:type="dxa"/>
          </w:tcPr>
          <w:p w:rsidR="005F0622" w:rsidRDefault="00480E65">
            <w:pPr>
              <w:pStyle w:val="aff3"/>
              <w:numPr>
                <w:ilvl w:val="0"/>
                <w:numId w:val="19"/>
              </w:numPr>
              <w:tabs>
                <w:tab w:val="left" w:pos="300"/>
              </w:tabs>
              <w:ind w:left="-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работы внутреннего аудита в акционерных обществах с участием Российской Федерации.</w:t>
            </w:r>
          </w:p>
          <w:p w:rsidR="005F0622" w:rsidRDefault="00480E65">
            <w:pPr>
              <w:pStyle w:val="aff3"/>
              <w:numPr>
                <w:ilvl w:val="0"/>
                <w:numId w:val="19"/>
              </w:numPr>
              <w:tabs>
                <w:tab w:val="left" w:pos="300"/>
              </w:tabs>
              <w:ind w:left="-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управления рисками, внутреннего контроля, внутреннего аудита, работы комитета совета директоров (Наблюдательного совета) по аудиту в публичных акционерных обществах.</w:t>
            </w:r>
          </w:p>
          <w:p w:rsidR="005F0622" w:rsidRDefault="00480E65">
            <w:pPr>
              <w:pStyle w:val="aff3"/>
              <w:numPr>
                <w:ilvl w:val="0"/>
                <w:numId w:val="19"/>
              </w:numPr>
              <w:tabs>
                <w:tab w:val="left" w:pos="300"/>
              </w:tabs>
              <w:ind w:left="-26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рекомендаций руководителям службы внутреннего контроля, службы внутреннего аудита, службы управления рисками финансовых организаций.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источники: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8.1.1, 8.1.7, 8.1.9, 8.1.10, 8.1.12, 8.1.13, 8.1.14,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8.2.1.1, 8.2.1.2, 8.2.1.3,</w:t>
            </w:r>
          </w:p>
          <w:p w:rsidR="005F0622" w:rsidRDefault="00480E65">
            <w:pPr>
              <w:pStyle w:val="aff3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8.2.2.1, 8.2.2.2, 8.2.2.3, 8.2.2.4, 8.2.2.5.</w:t>
            </w:r>
          </w:p>
        </w:tc>
        <w:tc>
          <w:tcPr>
            <w:tcW w:w="1698" w:type="dxa"/>
          </w:tcPr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Опрос. </w:t>
            </w:r>
          </w:p>
          <w:p w:rsidR="005F0622" w:rsidRDefault="00480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дискуссионных вопросов. Решение практических заданий</w:t>
            </w:r>
          </w:p>
        </w:tc>
      </w:tr>
    </w:tbl>
    <w:p w:rsidR="005F0622" w:rsidRDefault="005F0622">
      <w:pPr>
        <w:spacing w:line="360" w:lineRule="auto"/>
        <w:jc w:val="both"/>
        <w:rPr>
          <w:sz w:val="28"/>
        </w:rPr>
      </w:pPr>
    </w:p>
    <w:p w:rsidR="005F0622" w:rsidRDefault="00480E65">
      <w:pPr>
        <w:pStyle w:val="1"/>
        <w:spacing w:line="276" w:lineRule="auto"/>
        <w:jc w:val="both"/>
        <w:rPr>
          <w:b/>
          <w:bCs/>
          <w:sz w:val="28"/>
          <w:szCs w:val="28"/>
        </w:rPr>
      </w:pPr>
      <w:bookmarkStart w:id="25" w:name="_Toc104560876"/>
      <w:bookmarkStart w:id="26" w:name="_Toc101717192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</w:p>
    <w:p w:rsidR="005F0622" w:rsidRDefault="005F0622">
      <w:pPr>
        <w:spacing w:line="276" w:lineRule="auto"/>
        <w:jc w:val="both"/>
        <w:rPr>
          <w:sz w:val="28"/>
        </w:rPr>
      </w:pPr>
    </w:p>
    <w:p w:rsidR="005F0622" w:rsidRDefault="00480E65">
      <w:pPr>
        <w:pStyle w:val="2"/>
        <w:spacing w:line="276" w:lineRule="auto"/>
        <w:ind w:firstLine="709"/>
        <w:jc w:val="both"/>
        <w:rPr>
          <w:szCs w:val="28"/>
        </w:rPr>
      </w:pPr>
      <w:bookmarkStart w:id="27" w:name="_Toc104560877"/>
      <w:bookmarkStart w:id="28" w:name="_Toc101717193"/>
      <w:r>
        <w:rPr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</w:p>
    <w:p w:rsidR="005F0622" w:rsidRDefault="00480E65">
      <w:pPr>
        <w:jc w:val="right"/>
        <w:rPr>
          <w:sz w:val="28"/>
        </w:rPr>
      </w:pPr>
      <w:r>
        <w:rPr>
          <w:sz w:val="28"/>
        </w:rPr>
        <w:t>Таблица 4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233"/>
        <w:gridCol w:w="3901"/>
        <w:gridCol w:w="3213"/>
      </w:tblGrid>
      <w:tr w:rsidR="005F0622">
        <w:trPr>
          <w:tblHeader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вопросов, отводимых </w:t>
            </w:r>
            <w:r>
              <w:rPr>
                <w:b/>
                <w:sz w:val="22"/>
                <w:szCs w:val="22"/>
              </w:rPr>
              <w:br/>
              <w:t>на самостоятельное освоение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внеаудиторной</w:t>
            </w:r>
          </w:p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самостоятельной работы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Содержательные аспекты внутреннего аудита и 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6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Теоретические и методические основы, методы и инструменты осуществления внутреннего аудита и контроля, их классификации.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6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опыт осуществления внутреннего аудита и контроля.</w:t>
            </w:r>
          </w:p>
          <w:p w:rsidR="005F0622" w:rsidRDefault="005F0622">
            <w:pPr>
              <w:widowControl w:val="0"/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tabs>
                <w:tab w:val="lef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законодательством,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анализ и обобщение материала.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опросу и тестированию по теме занятия.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 </w:t>
            </w:r>
            <w:r>
              <w:rPr>
                <w:sz w:val="22"/>
                <w:szCs w:val="22"/>
              </w:rPr>
              <w:lastRenderedPageBreak/>
              <w:t>Процедурные аспекты внутреннего аудита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Аутсорсинг, передача полномочий </w:t>
            </w:r>
            <w:r>
              <w:rPr>
                <w:sz w:val="22"/>
                <w:szCs w:val="22"/>
              </w:rPr>
              <w:lastRenderedPageBreak/>
              <w:t>по осуществлению внутреннего аудита и контроля.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Наделение работников правами и обязанностями при осуществлении внутреннего аудита и контроля. Взаимодействие работников при осуществлении внутреннего аудита и контроля.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 с научной, учебной и </w:t>
            </w:r>
            <w:r>
              <w:rPr>
                <w:sz w:val="22"/>
                <w:szCs w:val="22"/>
              </w:rPr>
              <w:lastRenderedPageBreak/>
              <w:t xml:space="preserve">справочной литературой, законодательством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Подбор, систематизация, анализ и обобщение материала.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тестированию и проверочной работе по теме занятия.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Процедурные аспекты внутреннего 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наличия прав доступа пользователей к базам данных, вводу и выводу информации из прикладных программных средств и информационных ресурсов.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степени соблюдения работниками требований, установленных руководящими документами.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Автоматизация внутреннего контроля.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анализ и обобщение материала.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к тестированию и проверочной работе по теме занятия. </w:t>
            </w:r>
          </w:p>
        </w:tc>
      </w:tr>
      <w:tr w:rsidR="005F0622"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Особенности организации внутреннего аудита и контроля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результатов исполнения направленных на повышение качества финансового менеджмента решений субъектов процедур.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20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Координация и сотрудничество между высшим органом аудита и внутренними аудитами в государственном секторе.</w:t>
            </w:r>
          </w:p>
          <w:p w:rsidR="005F0622" w:rsidRDefault="00480E65">
            <w:pPr>
              <w:pStyle w:val="aff3"/>
              <w:widowControl w:val="0"/>
              <w:numPr>
                <w:ilvl w:val="0"/>
                <w:numId w:val="20"/>
              </w:numPr>
              <w:tabs>
                <w:tab w:val="left" w:pos="315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Международный опыт организации внутреннего аудита и контроля.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научной, учебной и справочной литературой, законодательством Интернет-ресурсами. 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и решение практических заданий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Подбор, систематизация, критический анализ и обобщение материала.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 тестированию, самостоятельной и проверочной работе по теме занятия.</w:t>
            </w:r>
          </w:p>
        </w:tc>
      </w:tr>
    </w:tbl>
    <w:p w:rsidR="005F0622" w:rsidRDefault="005F0622">
      <w:pPr>
        <w:rPr>
          <w:sz w:val="28"/>
          <w:szCs w:val="28"/>
        </w:rPr>
      </w:pPr>
      <w:bookmarkStart w:id="29" w:name="_Hlk529151187"/>
      <w:bookmarkEnd w:id="29"/>
    </w:p>
    <w:p w:rsidR="005F0622" w:rsidRDefault="00480E65">
      <w:pPr>
        <w:pStyle w:val="2"/>
        <w:spacing w:line="360" w:lineRule="auto"/>
        <w:ind w:firstLine="709"/>
        <w:jc w:val="both"/>
        <w:rPr>
          <w:szCs w:val="28"/>
        </w:rPr>
      </w:pPr>
      <w:bookmarkStart w:id="30" w:name="_Toc104560878"/>
      <w:bookmarkStart w:id="31" w:name="_Toc101717194"/>
      <w:r>
        <w:rPr>
          <w:szCs w:val="28"/>
        </w:rPr>
        <w:t>6.2. Перечень вопросов, заданий, тем для подготовки к текущему контролю</w:t>
      </w:r>
      <w:r>
        <w:rPr>
          <w:b w:val="0"/>
          <w:szCs w:val="28"/>
        </w:rPr>
        <w:t xml:space="preserve"> (согласно таблице 4)</w:t>
      </w:r>
      <w:bookmarkEnd w:id="30"/>
      <w:bookmarkEnd w:id="31"/>
    </w:p>
    <w:p w:rsidR="005F0622" w:rsidRDefault="00480E65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Примерные темы домашних творческих заданий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организации и осуществления внутреннего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аудита и контроля в государственном секторе экономики зарубежных стран.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Примеры организации и осуществления внутреннего</w:t>
      </w:r>
      <w:r>
        <w:rPr>
          <w:sz w:val="40"/>
          <w:szCs w:val="28"/>
        </w:rPr>
        <w:t xml:space="preserve"> </w:t>
      </w:r>
      <w:r>
        <w:rPr>
          <w:sz w:val="28"/>
          <w:szCs w:val="28"/>
        </w:rPr>
        <w:t>аудита и контроля в иностранных, в том числе международных компаниях.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типового порядка осуществления внутреннего аудита в главном администраторе (администраторе) бюджетных средств.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Разработка типового порядка осуществления внутреннего аудита в коммерческой организации.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информационных систем, используемых главным администратором (администратором) бюджетных средств при осуществлении внутреннего контроля.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информационных систем, используемых коммерческой организацией при осуществлении внутреннего контроля.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решений, направленных на повышение качества финансового менеджмента экономического субъекта.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решений, направленных на повышение надежности внутреннего контроля в организации.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Счетной палатой Российской Федерации (контрольно-счетными органами субъектов Российской Федерации и муниципальных образований) предложений по совершенствованию осуществления главными администраторами (администраторами) бюджетных средств внутреннего финансового аудита.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Федеральным казначейством анализа осуществления главными администраторами бюджетных средств внутреннего финансового аудита в целях подготовки предложений по его совершенствованию.</w:t>
      </w:r>
    </w:p>
    <w:p w:rsidR="005F0622" w:rsidRDefault="00480E65">
      <w:pPr>
        <w:pStyle w:val="aff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Внешняя оценка качества внутреннего аудита.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5F0622" w:rsidRDefault="005F0622">
      <w:pPr>
        <w:spacing w:line="276" w:lineRule="auto"/>
        <w:ind w:firstLine="709"/>
        <w:jc w:val="both"/>
        <w:rPr>
          <w:sz w:val="28"/>
          <w:szCs w:val="28"/>
        </w:rPr>
      </w:pPr>
    </w:p>
    <w:p w:rsidR="005F0622" w:rsidRDefault="00480E65">
      <w:pPr>
        <w:pStyle w:val="1"/>
        <w:spacing w:line="276" w:lineRule="auto"/>
        <w:ind w:firstLine="709"/>
        <w:jc w:val="both"/>
        <w:rPr>
          <w:b/>
          <w:sz w:val="28"/>
          <w:szCs w:val="28"/>
        </w:rPr>
      </w:pPr>
      <w:bookmarkStart w:id="32" w:name="_Toc101717195"/>
      <w:bookmarkStart w:id="33" w:name="_Toc462852066"/>
      <w:bookmarkStart w:id="34" w:name="_Toc10456087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  <w:bookmarkEnd w:id="33"/>
      <w:r>
        <w:rPr>
          <w:b/>
          <w:sz w:val="28"/>
          <w:szCs w:val="28"/>
        </w:rPr>
        <w:t>.</w:t>
      </w:r>
      <w:bookmarkEnd w:id="34"/>
    </w:p>
    <w:p w:rsidR="005F0622" w:rsidRDefault="005F0622"/>
    <w:p w:rsidR="005F0622" w:rsidRDefault="00480E65" w:rsidP="002D0D73">
      <w:pPr>
        <w:spacing w:line="276" w:lineRule="auto"/>
        <w:rPr>
          <w:b/>
          <w:sz w:val="28"/>
        </w:rPr>
      </w:pPr>
      <w:r>
        <w:rPr>
          <w:b/>
          <w:sz w:val="28"/>
        </w:rPr>
        <w:t xml:space="preserve"> Перечень компетенций с указанием этапов их формирования в процессе освоения образовательной программы.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</w:t>
      </w:r>
      <w:r>
        <w:rPr>
          <w:sz w:val="28"/>
          <w:szCs w:val="28"/>
        </w:rPr>
        <w:lastRenderedPageBreak/>
        <w:t>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F0622" w:rsidRDefault="005F0622">
      <w:pPr>
        <w:spacing w:line="360" w:lineRule="auto"/>
        <w:jc w:val="center"/>
        <w:rPr>
          <w:sz w:val="28"/>
          <w:szCs w:val="28"/>
        </w:rPr>
      </w:pPr>
    </w:p>
    <w:p w:rsidR="005F0622" w:rsidRDefault="00480E65">
      <w:pPr>
        <w:keepNext/>
        <w:numPr>
          <w:ilvl w:val="0"/>
          <w:numId w:val="27"/>
        </w:numPr>
        <w:spacing w:line="276" w:lineRule="auto"/>
        <w:ind w:firstLine="720"/>
        <w:jc w:val="both"/>
        <w:outlineLvl w:val="0"/>
        <w:rPr>
          <w:b/>
          <w:color w:val="000000"/>
          <w:sz w:val="28"/>
          <w:szCs w:val="28"/>
          <w:lang w:eastAsia="en-US"/>
        </w:rPr>
      </w:pPr>
      <w:bookmarkStart w:id="35" w:name="_Toc104560880"/>
      <w:r>
        <w:rPr>
          <w:b/>
          <w:color w:val="000000"/>
          <w:sz w:val="28"/>
          <w:szCs w:val="28"/>
          <w:lang w:eastAsia="en-US"/>
        </w:rPr>
        <w:t>Типовые контрольные задания и материалы, необходимые для оценки знаний, умений</w:t>
      </w:r>
      <w:bookmarkEnd w:id="35"/>
    </w:p>
    <w:p w:rsidR="005F0622" w:rsidRDefault="00480E6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910"/>
        <w:gridCol w:w="1971"/>
        <w:gridCol w:w="2395"/>
        <w:gridCol w:w="3071"/>
      </w:tblGrid>
      <w:tr w:rsidR="005F0622">
        <w:trPr>
          <w:trHeight w:val="145"/>
          <w:tblHeader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индикаторов достижения</w:t>
            </w:r>
          </w:p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0622" w:rsidRDefault="00480E65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5F0622">
        <w:trPr>
          <w:trHeight w:val="14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разрабатывать методики </w:t>
            </w:r>
            <w:r>
              <w:rPr>
                <w:sz w:val="22"/>
                <w:szCs w:val="22"/>
              </w:rPr>
              <w:br/>
              <w:t xml:space="preserve">и оценивать эффективность экономических проектов с учетом факторов риска </w:t>
            </w:r>
            <w:r>
              <w:rPr>
                <w:sz w:val="22"/>
                <w:szCs w:val="22"/>
              </w:rPr>
              <w:br/>
              <w:t>в условиях неопределенности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Формирует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применяет методики оценки эффективности экономических проектов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в условиях неопределенности.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Демонстрирует навыки формулирования выводов на основе проведенного исследования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 xml:space="preserve">для принятия управленческих решений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о реализации экономических проектов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в виде методик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и аналитических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Знание</w:t>
            </w:r>
            <w:r>
              <w:rPr>
                <w:sz w:val="22"/>
                <w:szCs w:val="22"/>
              </w:rPr>
              <w:t xml:space="preserve"> современных методик оценки эффективности экономических проектов, анализа финансово-хозяйственной деятельности.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методики оценки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эффективности экономических проектов</w:t>
            </w:r>
            <w:r>
              <w:rPr>
                <w:sz w:val="22"/>
                <w:szCs w:val="22"/>
              </w:rPr>
              <w:t>, анализа финансово-хозяйственной деятельности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 в условиях неопределенности.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методов внутреннего аудита, контрольных процедур, типовых управленческих решений, принимаемых в целях </w:t>
            </w:r>
            <w:r>
              <w:rPr>
                <w:sz w:val="22"/>
                <w:szCs w:val="22"/>
              </w:rPr>
              <w:lastRenderedPageBreak/>
              <w:t xml:space="preserve">реализации результатов внутреннего аудита </w:t>
            </w:r>
            <w:r>
              <w:rPr>
                <w:sz w:val="22"/>
                <w:szCs w:val="22"/>
              </w:rPr>
              <w:br/>
              <w:t>и контроля.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Умение </w:t>
            </w:r>
            <w:r>
              <w:rPr>
                <w:sz w:val="22"/>
                <w:szCs w:val="22"/>
              </w:rPr>
              <w:t xml:space="preserve">составлять заключение </w:t>
            </w:r>
            <w:r>
              <w:rPr>
                <w:sz w:val="22"/>
                <w:szCs w:val="22"/>
              </w:rPr>
              <w:br/>
              <w:t>по результатам внутреннего аудита, формулировать выводы на основе анализа финансово-хозяйственной деятельности.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b/>
                <w:color w:val="auto"/>
                <w:sz w:val="22"/>
                <w:szCs w:val="22"/>
                <w:u w:val="none"/>
              </w:rPr>
              <w:lastRenderedPageBreak/>
              <w:t>Задание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5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Проведите анализ информации о результатах проведения органами государственного финансового контроля контрольных мероприятий в отношении отдельного главного администратора бюджетных средств, реестра жалоб, плановых и внеплановых проверок, их результатов и выданных предписаний Единой информационной системы в сфере закупок, информации об арбитражных делах и решениях, информации о направлениях деятельности данного главного администратора бюджетных средств и иной информации. На основании проведенного анализа составьте реестр бюджетных рисков для данного главного администратора бюджетных средств.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b/>
                <w:color w:val="auto"/>
                <w:sz w:val="22"/>
                <w:szCs w:val="22"/>
                <w:u w:val="none"/>
              </w:rPr>
              <w:t>Задание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Сформируйте план внутреннего аудита на очередной финансовый год. Составьте программу аудиторского мероприятия в целях подготовки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предложений по повышению качества управления финансами организации государственного сектора экономики, частного сектора экономики.</w:t>
            </w:r>
          </w:p>
        </w:tc>
      </w:tr>
      <w:tr w:rsidR="005F0622">
        <w:trPr>
          <w:trHeight w:val="14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ПК-4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разрабатывать нормативно-правовые акты, стандарты, организационно-методические документы </w:t>
            </w:r>
            <w:r>
              <w:rPr>
                <w:sz w:val="22"/>
                <w:szCs w:val="22"/>
              </w:rPr>
              <w:br/>
              <w:t xml:space="preserve">по учетно-аналитической </w:t>
            </w:r>
            <w:r>
              <w:rPr>
                <w:sz w:val="22"/>
                <w:szCs w:val="22"/>
              </w:rPr>
              <w:br/>
              <w:t>и контрольной деятельности экономического субъекта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Составляет рекомендации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по разработке (корректировке) нормативно-правовых актов и методических документов, используемых в ходе учетно-аналитической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и контрольной деятельности.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Формирует организационно-распорядительные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методические документы по организации внутреннего контроля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внутреннего аудита, </w:t>
            </w:r>
            <w:proofErr w:type="spellStart"/>
            <w:r>
              <w:rPr>
                <w:rStyle w:val="-"/>
                <w:color w:val="auto"/>
                <w:sz w:val="22"/>
                <w:szCs w:val="22"/>
                <w:u w:val="none"/>
              </w:rPr>
              <w:t>контроллинга</w:t>
            </w:r>
            <w:proofErr w:type="spellEnd"/>
            <w:r>
              <w:rPr>
                <w:rStyle w:val="-"/>
                <w:color w:val="auto"/>
                <w:sz w:val="22"/>
                <w:szCs w:val="22"/>
                <w:u w:val="none"/>
              </w:rPr>
              <w:t>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нормативных правовых актов по организации учетной, экспертно-аналитической </w:t>
            </w:r>
            <w:r>
              <w:rPr>
                <w:sz w:val="22"/>
                <w:szCs w:val="22"/>
              </w:rPr>
              <w:br/>
              <w:t>и контрольной деятельности.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проводить анализ нормативных правовых актов </w:t>
            </w:r>
            <w:r>
              <w:rPr>
                <w:sz w:val="22"/>
                <w:szCs w:val="22"/>
              </w:rPr>
              <w:br/>
              <w:t>с целью разработки методического обеспечения для стандартизации учетной и контрольной деятельности.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основ составления локальных нормативных актов экономического субъекта, включая стандарты, методические документы </w:t>
            </w:r>
            <w:r>
              <w:rPr>
                <w:sz w:val="22"/>
                <w:szCs w:val="22"/>
              </w:rPr>
              <w:br/>
              <w:t xml:space="preserve">по организации внутреннего аудита </w:t>
            </w:r>
            <w:r>
              <w:rPr>
                <w:sz w:val="22"/>
                <w:szCs w:val="22"/>
              </w:rPr>
              <w:br/>
              <w:t>и контроля, регламенты работы пользователей в информационных системах.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формировать локальные нормативные акты и </w:t>
            </w:r>
            <w:r>
              <w:rPr>
                <w:sz w:val="22"/>
                <w:szCs w:val="22"/>
              </w:rPr>
              <w:lastRenderedPageBreak/>
              <w:t>разрабатывать методическую базу для служб внутреннего аудита и контроля.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</w:t>
            </w:r>
            <w:r>
              <w:rPr>
                <w:sz w:val="22"/>
                <w:szCs w:val="22"/>
              </w:rPr>
              <w:t>.</w:t>
            </w: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Сформируйте основные требования к порядку осуществления внутреннего аудита в организации государственного сектора экономики исходя из международных руководств к стандартам внутреннего контроля в государственном секторе, требований законодательства Российской Федерации.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</w:pPr>
          </w:p>
          <w:p w:rsidR="005F0622" w:rsidRDefault="005F0622">
            <w:pPr>
              <w:widowControl w:val="0"/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  <w:r>
              <w:rPr>
                <w:sz w:val="22"/>
                <w:szCs w:val="22"/>
              </w:rPr>
              <w:t>.</w:t>
            </w: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сведений о результатах деятельности, размещаемых федеральными казенными учреждениями в информационно-телекоммуникационной сети «Интернет», осуществите выборочную оценку эффективности использования федерального имущества. Определите, каких экспертов требуется привлечь для проведения аудиторского мероприятия в целях оценки эффективности использования федерального имущества в отдельных федеральных учреждениях.</w:t>
            </w:r>
          </w:p>
          <w:p w:rsidR="005F0622" w:rsidRDefault="00480E65">
            <w:pPr>
              <w:widowControl w:val="0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оформления единой </w:t>
            </w:r>
            <w:r>
              <w:rPr>
                <w:sz w:val="22"/>
                <w:szCs w:val="22"/>
              </w:rPr>
              <w:lastRenderedPageBreak/>
              <w:t>системы документации подготовьте формы годового плана внутреннего аудита, программы аудиторского мероприятия, аудиторского заключения и иных документов аудиторского мероприятия.</w:t>
            </w:r>
          </w:p>
        </w:tc>
      </w:tr>
      <w:tr w:rsidR="005F0622">
        <w:trPr>
          <w:trHeight w:val="14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ПК-2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формировать </w:t>
            </w:r>
            <w:r>
              <w:rPr>
                <w:sz w:val="22"/>
                <w:szCs w:val="22"/>
              </w:rPr>
              <w:br/>
              <w:t xml:space="preserve">и анализировать учетно-аналитическую информацию </w:t>
            </w:r>
            <w:r>
              <w:rPr>
                <w:sz w:val="22"/>
                <w:szCs w:val="22"/>
              </w:rPr>
              <w:br/>
              <w:t>для эффективного управления экономическим субъектом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8"/>
              </w:tabs>
              <w:ind w:left="0" w:firstLine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>Использует информационные технологии для анализа учетно-аналитической информации.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Организует и координирует учетно-аналитический процесс финансово-хозяйственной деятельности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для составления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и представления бухгалтерской (финансовой) отчетности экономического субъекта,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а также системы внутреннего контроля.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5"/>
              <w:rPr>
                <w:rStyle w:val="-"/>
                <w:color w:val="auto"/>
                <w:sz w:val="22"/>
                <w:szCs w:val="22"/>
                <w:u w:val="none"/>
              </w:rPr>
            </w:pPr>
          </w:p>
          <w:p w:rsidR="005F0622" w:rsidRDefault="00480E65">
            <w:pPr>
              <w:pStyle w:val="aff3"/>
              <w:widowControl w:val="0"/>
              <w:numPr>
                <w:ilvl w:val="0"/>
                <w:numId w:val="24"/>
              </w:numPr>
              <w:shd w:val="clear" w:color="auto" w:fill="FFFFFF"/>
              <w:tabs>
                <w:tab w:val="left" w:pos="298"/>
              </w:tabs>
              <w:ind w:left="5" w:hanging="5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Проводит методическое обоснование управлением затратами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и правильностью формирования финансового результата.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Знание</w:t>
            </w:r>
            <w:r>
              <w:rPr>
                <w:sz w:val="22"/>
                <w:szCs w:val="22"/>
              </w:rPr>
              <w:t xml:space="preserve"> современных инструментов </w:t>
            </w:r>
            <w:r>
              <w:rPr>
                <w:sz w:val="22"/>
                <w:szCs w:val="22"/>
              </w:rPr>
              <w:br/>
              <w:t xml:space="preserve">и технологий, применяемых </w:t>
            </w:r>
            <w:r>
              <w:rPr>
                <w:sz w:val="22"/>
                <w:szCs w:val="22"/>
              </w:rPr>
              <w:br/>
              <w:t>при анализе учетно-аналитической информации.</w:t>
            </w:r>
          </w:p>
          <w:p w:rsidR="005F0622" w:rsidRDefault="00480E65">
            <w:pPr>
              <w:widowControl w:val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применять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информационные технологии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>для анализа учетно-аналитической информации.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нормативного правового регулирования учетно-аналитического процесса финансово-хозяйственной деятельности.</w:t>
            </w:r>
          </w:p>
          <w:p w:rsidR="005F0622" w:rsidRDefault="00480E65">
            <w:pPr>
              <w:widowControl w:val="0"/>
              <w:rPr>
                <w:rStyle w:val="-"/>
                <w:color w:val="auto"/>
                <w:sz w:val="22"/>
                <w:szCs w:val="22"/>
                <w:u w:val="none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организовывать </w:t>
            </w:r>
            <w:r>
              <w:rPr>
                <w:sz w:val="22"/>
                <w:szCs w:val="22"/>
              </w:rPr>
              <w:br/>
              <w:t xml:space="preserve">и координировать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t xml:space="preserve">учетно-аналитический процесс финансово-хозяйственной деятельности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br/>
              <w:t xml:space="preserve">для составления и </w:t>
            </w:r>
            <w:r>
              <w:rPr>
                <w:rStyle w:val="-"/>
                <w:color w:val="auto"/>
                <w:sz w:val="22"/>
                <w:szCs w:val="22"/>
                <w:u w:val="none"/>
              </w:rPr>
              <w:lastRenderedPageBreak/>
              <w:t>представления бухгалтерской (финансовой) отчетности экономического субъекта, а также системы внутреннего контроля.</w:t>
            </w:r>
          </w:p>
          <w:p w:rsidR="005F0622" w:rsidRDefault="005F0622">
            <w:pPr>
              <w:widowControl w:val="0"/>
              <w:rPr>
                <w:sz w:val="22"/>
                <w:szCs w:val="22"/>
              </w:rPr>
            </w:pP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Знание</w:t>
            </w:r>
            <w:r>
              <w:rPr>
                <w:sz w:val="22"/>
                <w:szCs w:val="22"/>
              </w:rPr>
              <w:t xml:space="preserve"> принципов, правил, методик оценки эффективности использования бюджетных средств.</w:t>
            </w:r>
          </w:p>
          <w:p w:rsidR="005F0622" w:rsidRDefault="00480E65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Умение</w:t>
            </w:r>
            <w:r>
              <w:rPr>
                <w:sz w:val="22"/>
                <w:szCs w:val="22"/>
              </w:rPr>
              <w:t xml:space="preserve"> оценивать эффективность использования бюджетных средств.</w:t>
            </w:r>
          </w:p>
        </w:tc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Задание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выборочный анализ государственных закупок. Проверьте соответствие закупки требованиям законодательства о государственных закупках.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Оцените автоматизированную информационную систему по следующим критериям: функциональности (удовлетворение требованиям по совокупности задач), эргономичности (минимизация помех пользователям, удобство использования), экономической эффективности (максимизация результата при минимизации бюджетных расходов, подбор альтернативных вариантов), комплексного характера и интеграции, открытости информации.</w:t>
            </w: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</w:p>
          <w:p w:rsidR="005F0622" w:rsidRDefault="005F0622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Задание.</w:t>
            </w:r>
          </w:p>
          <w:p w:rsidR="005F0622" w:rsidRDefault="00480E65">
            <w:pPr>
              <w:pStyle w:val="aff3"/>
              <w:widowControl w:val="0"/>
              <w:shd w:val="clear" w:color="auto" w:fill="FFFFFF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перечень информации, требуемой для подтверждения достоверности бухгалтерской отчетности. Определите перечень информации, требуемой для подтверждения бюджетной отчетности главного администратора бюджетных средств, в случае если полномочия по ведению бухгалтерского учета </w:t>
            </w:r>
            <w:r>
              <w:rPr>
                <w:sz w:val="22"/>
                <w:szCs w:val="22"/>
              </w:rPr>
              <w:lastRenderedPageBreak/>
              <w:t>переданы им Федеральному казначейству.</w:t>
            </w:r>
          </w:p>
          <w:p w:rsidR="005F0622" w:rsidRDefault="005F0622">
            <w:pPr>
              <w:widowControl w:val="0"/>
              <w:rPr>
                <w:b/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b/>
                <w:sz w:val="22"/>
                <w:szCs w:val="22"/>
              </w:rPr>
            </w:pPr>
          </w:p>
          <w:p w:rsidR="005F0622" w:rsidRDefault="005F0622">
            <w:pPr>
              <w:widowControl w:val="0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5F0622">
            <w:pPr>
              <w:widowControl w:val="0"/>
              <w:jc w:val="both"/>
              <w:rPr>
                <w:b/>
              </w:rPr>
            </w:pPr>
          </w:p>
          <w:p w:rsidR="005F0622" w:rsidRDefault="00480E6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</w:t>
            </w:r>
            <w:r>
              <w:rPr>
                <w:sz w:val="22"/>
                <w:szCs w:val="22"/>
              </w:rPr>
              <w:t>.</w:t>
            </w:r>
          </w:p>
          <w:p w:rsidR="005F0622" w:rsidRDefault="00480E65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примере отдельной организации определите конкретные полномочия его структурных подразделений по внутреннему контролю. Проведите анализ деятельности организации с применением концепции управления рисками организации (модель </w:t>
            </w:r>
            <w:r>
              <w:rPr>
                <w:sz w:val="22"/>
                <w:szCs w:val="22"/>
                <w:lang w:val="en-US"/>
              </w:rPr>
              <w:t>COSO</w:t>
            </w:r>
            <w:r>
              <w:rPr>
                <w:sz w:val="22"/>
                <w:szCs w:val="22"/>
              </w:rPr>
              <w:t>).</w:t>
            </w:r>
          </w:p>
        </w:tc>
      </w:tr>
    </w:tbl>
    <w:p w:rsidR="005F0622" w:rsidRDefault="005F0622">
      <w:pPr>
        <w:rPr>
          <w:rFonts w:eastAsia="DengXian Light"/>
        </w:rPr>
      </w:pPr>
    </w:p>
    <w:p w:rsidR="005F0622" w:rsidRDefault="005F0622">
      <w:pPr>
        <w:rPr>
          <w:rFonts w:eastAsia="DengXian Light"/>
        </w:rPr>
      </w:pPr>
    </w:p>
    <w:p w:rsidR="005F0622" w:rsidRDefault="00480E65">
      <w:pPr>
        <w:pStyle w:val="1"/>
        <w:rPr>
          <w:rFonts w:eastAsia="DengXian Light"/>
          <w:lang w:eastAsia="zh-CN"/>
        </w:rPr>
      </w:pPr>
      <w:bookmarkStart w:id="36" w:name="_Toc104560881"/>
      <w:r>
        <w:rPr>
          <w:rFonts w:eastAsia="DengXian Light"/>
          <w:b/>
          <w:sz w:val="28"/>
          <w:szCs w:val="28"/>
          <w:lang w:eastAsia="zh-CN"/>
        </w:rPr>
        <w:t xml:space="preserve">Примерный перечень вопросов для подготовки к </w:t>
      </w:r>
      <w:r>
        <w:rPr>
          <w:rFonts w:eastAsia="DengXian Light"/>
          <w:b/>
          <w:bCs/>
          <w:iCs/>
          <w:color w:val="000000"/>
          <w:sz w:val="28"/>
          <w:szCs w:val="28"/>
          <w:lang w:eastAsia="zh-CN"/>
        </w:rPr>
        <w:t>экзамену</w:t>
      </w:r>
      <w:r>
        <w:rPr>
          <w:rFonts w:eastAsia="DengXian Light"/>
          <w:lang w:eastAsia="zh-CN"/>
        </w:rPr>
        <w:t>.</w:t>
      </w:r>
      <w:bookmarkEnd w:id="36"/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системе внутреннего контроля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нормативного правового регулирования внутреннего аудита в Российской Федерации.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Внутренний аудит как система контроля за соблюдением установленного порядка ведения бухгалтерского учета и надежностью функционирования системы внутреннего контроля.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 содержание оценки бюджетных рисков.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рисками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внутреннего аудита в системе управления организацией.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и порядок организации внутреннего аудита. Случаи и порядок передачи полномочий по осуществлению внутреннего аудита в государственном секторе экономики.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Принципы и стандарты формирования контрольной среды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службы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внутреннего аудита и контроля с системой менеджмента качества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взаимодействия должностных лиц (работников) при осуществлении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планирования внутреннего аудита и аудиторского мероприятия.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 аудиторских доказательств, формирование выводов, предложений и рекомендаций. Документирование аудиторских мероприятий.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представление аудиторского заключения, отчетности о результатах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надежности внутреннего контроля.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внутреннего контроля при процессном подходе к управлению организацией.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организации, применения и достаточности совершаемых контрольных действий.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 достоверности бухгалтерской отчетности.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суждения субъекта внутреннего аудита о достоверности бухгалтерского отчетности.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влияния прикладных программных средств, информационных ресурсов на результаты выполнения внутренних процедур.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исполнения бюджетных полномочий главного администратора (администратора) бюджетных средств во взаимосвязи с результатами проведения мониторинга качества финансового менеджмента.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результативности и эффективности управления организацией.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и раскрытие информации о рисках.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Контрольные процедуры, выполняемые в целях предупреждения или минимизации рисков.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организации.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предложений и рекомендаций по предотвращению недостатков и нарушений, совершенствованию информационного взаимодействия внутри организации. Реализация результатов внутреннего аудита.</w:t>
      </w:r>
    </w:p>
    <w:p w:rsidR="005F0622" w:rsidRDefault="00480E65">
      <w:pPr>
        <w:pStyle w:val="aff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Координация и сотрудничество между высшим органом аудита и внутренними аудитами в государственном секторе.</w:t>
      </w:r>
    </w:p>
    <w:p w:rsidR="005F0622" w:rsidRDefault="00480E65">
      <w:pPr>
        <w:spacing w:beforeAutospacing="1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Федеральное государственное образовательное бюджетное учреждение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высшего образования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«ФИНАНСОВЫЙ УНИВЕРСИТЕТ ПРИ ПРАВИТЕЛЬСТВЕ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РОССИЙСКОЙ ФЕДЕРАЦИИ»</w:t>
      </w: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(Финансовый университет)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>Кафедра «</w:t>
      </w:r>
      <w:r>
        <w:rPr>
          <w:sz w:val="20"/>
          <w:szCs w:val="20"/>
          <w:u w:val="single"/>
        </w:rPr>
        <w:t>Финансовый контроль и казначейское дело»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Дисциплина </w:t>
      </w:r>
      <w:r>
        <w:rPr>
          <w:sz w:val="20"/>
          <w:szCs w:val="20"/>
          <w:u w:val="single"/>
        </w:rPr>
        <w:t>«Внутренний аудит и контроль»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  <w:u w:val="single"/>
        </w:rPr>
        <w:t xml:space="preserve">Финансовый факультет 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Форма обучения </w:t>
      </w:r>
      <w:r>
        <w:rPr>
          <w:sz w:val="20"/>
          <w:szCs w:val="20"/>
          <w:u w:val="single"/>
        </w:rPr>
        <w:t>очная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Модуль </w:t>
      </w:r>
      <w:r>
        <w:rPr>
          <w:sz w:val="20"/>
          <w:szCs w:val="20"/>
          <w:u w:val="single"/>
        </w:rPr>
        <w:t>1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Направление </w:t>
      </w:r>
      <w:r>
        <w:rPr>
          <w:sz w:val="20"/>
          <w:szCs w:val="20"/>
          <w:u w:val="single"/>
        </w:rPr>
        <w:t>38.04.01 «Экономика»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Программа </w:t>
      </w:r>
      <w:r>
        <w:rPr>
          <w:sz w:val="20"/>
          <w:szCs w:val="20"/>
          <w:u w:val="single"/>
        </w:rPr>
        <w:t xml:space="preserve">«Финансовый </w:t>
      </w:r>
      <w:proofErr w:type="spellStart"/>
      <w:r>
        <w:rPr>
          <w:sz w:val="20"/>
          <w:szCs w:val="20"/>
          <w:u w:val="single"/>
        </w:rPr>
        <w:t>контроллинг</w:t>
      </w:r>
      <w:proofErr w:type="spellEnd"/>
      <w:r>
        <w:rPr>
          <w:sz w:val="20"/>
          <w:szCs w:val="20"/>
          <w:u w:val="single"/>
        </w:rPr>
        <w:t>»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center"/>
        <w:rPr>
          <w:sz w:val="28"/>
          <w:szCs w:val="28"/>
        </w:rPr>
      </w:pPr>
      <w:r>
        <w:rPr>
          <w:b/>
          <w:bCs/>
          <w:sz w:val="20"/>
          <w:szCs w:val="20"/>
        </w:rPr>
        <w:t>ЭКЗАМЕНАЦИОННЫЙ БИЛЕТ № 1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b/>
          <w:bCs/>
          <w:sz w:val="20"/>
          <w:szCs w:val="20"/>
        </w:rPr>
        <w:t>Задание 1. Дайте развернутый ответ на теоретический вопрос. (20 баллов)</w:t>
      </w:r>
    </w:p>
    <w:p w:rsidR="005F0622" w:rsidRDefault="00480E65">
      <w:pPr>
        <w:jc w:val="both"/>
        <w:rPr>
          <w:sz w:val="28"/>
          <w:szCs w:val="28"/>
        </w:rPr>
      </w:pPr>
      <w:r>
        <w:rPr>
          <w:sz w:val="20"/>
          <w:szCs w:val="20"/>
        </w:rPr>
        <w:t>Раскройте систему нормативного правового регулирования внутреннего аудита в Российской Федерации.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b/>
          <w:bCs/>
          <w:sz w:val="20"/>
          <w:szCs w:val="20"/>
        </w:rPr>
        <w:t>Задание 2. Профессионально-ориентированное задание. (20 баллов)</w:t>
      </w:r>
    </w:p>
    <w:p w:rsidR="005F0622" w:rsidRDefault="00480E65">
      <w:pPr>
        <w:jc w:val="both"/>
        <w:rPr>
          <w:sz w:val="20"/>
          <w:szCs w:val="20"/>
        </w:rPr>
      </w:pPr>
      <w:r>
        <w:rPr>
          <w:sz w:val="20"/>
          <w:szCs w:val="20"/>
        </w:rPr>
        <w:t>Сформируйте план внутреннего аудита на очередной финансовый год. Составьте программу аудиторского мероприятия в целях подготовки предложений по повышению качества управления финансами организации государственного сектора экономики, частного сектора экономики.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480E65">
      <w:pPr>
        <w:jc w:val="both"/>
        <w:rPr>
          <w:sz w:val="28"/>
          <w:szCs w:val="28"/>
        </w:rPr>
      </w:pPr>
      <w:r>
        <w:rPr>
          <w:b/>
          <w:bCs/>
          <w:sz w:val="20"/>
          <w:szCs w:val="20"/>
        </w:rPr>
        <w:t>Задание 3. Практико-ориентированное задание. (20 баллов)</w:t>
      </w:r>
    </w:p>
    <w:p w:rsidR="005F0622" w:rsidRDefault="00480E65">
      <w:pPr>
        <w:rPr>
          <w:color w:val="000000"/>
          <w:sz w:val="20"/>
          <w:szCs w:val="20"/>
        </w:rPr>
      </w:pPr>
      <w:bookmarkStart w:id="37" w:name="_Hlk135000883"/>
      <w:bookmarkEnd w:id="37"/>
      <w:r>
        <w:rPr>
          <w:color w:val="000000"/>
          <w:sz w:val="20"/>
          <w:szCs w:val="20"/>
        </w:rPr>
        <w:t>Для проведения качества финансового менеджмента предусмотрены следующие показатели:</w:t>
      </w:r>
    </w:p>
    <w:tbl>
      <w:tblPr>
        <w:tblStyle w:val="23"/>
        <w:tblW w:w="9630" w:type="dxa"/>
        <w:tblLayout w:type="fixed"/>
        <w:tblLook w:val="04A0" w:firstRow="1" w:lastRow="0" w:firstColumn="1" w:lastColumn="0" w:noHBand="0" w:noVBand="1"/>
      </w:tblPr>
      <w:tblGrid>
        <w:gridCol w:w="4553"/>
        <w:gridCol w:w="5077"/>
      </w:tblGrid>
      <w:tr w:rsidR="005F0622">
        <w:tc>
          <w:tcPr>
            <w:tcW w:w="4553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Недостижение</w:t>
            </w:r>
            <w:proofErr w:type="spellEnd"/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минимального уровня исполнения расходов бюджета</w:t>
            </w:r>
          </w:p>
        </w:tc>
        <w:tc>
          <w:tcPr>
            <w:tcW w:w="5076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Доля неиспользованных на конец года бюджетных ассигнований</w:t>
            </w:r>
          </w:p>
        </w:tc>
      </w:tr>
      <w:tr w:rsidR="005F0622">
        <w:tc>
          <w:tcPr>
            <w:tcW w:w="4553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Расчет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1 =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/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5076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Расчет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 = 1 –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/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B</w:t>
            </w:r>
          </w:p>
        </w:tc>
      </w:tr>
      <w:tr w:rsidR="005F0622">
        <w:tc>
          <w:tcPr>
            <w:tcW w:w="4553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Оценка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1) = 1, если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1 ≥ 0,97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1) = 0 в иных случаях.</w:t>
            </w:r>
          </w:p>
          <w:p w:rsidR="005F0622" w:rsidRDefault="005F0622">
            <w:pPr>
              <w:rPr>
                <w:color w:val="000000"/>
                <w:sz w:val="20"/>
                <w:szCs w:val="20"/>
              </w:rPr>
            </w:pP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Высокую оценку характеризует значение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1) = 1.</w:t>
            </w:r>
          </w:p>
        </w:tc>
        <w:tc>
          <w:tcPr>
            <w:tcW w:w="5076" w:type="dxa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Оценка показателя: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= 1, если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 ≤ 0,02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= (0,1 –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/ 0,08, если 0,02 &lt;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 &lt; 0,1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2) = 0, если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 ≥ 0,1.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Высокую оценку характеризуют значения 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>(</w:t>
            </w: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eastAsia="Calibri"/>
                <w:color w:val="000000"/>
                <w:sz w:val="20"/>
                <w:szCs w:val="20"/>
              </w:rPr>
              <w:t>2) более 0,75.</w:t>
            </w:r>
          </w:p>
        </w:tc>
      </w:tr>
      <w:tr w:rsidR="005F0622">
        <w:tc>
          <w:tcPr>
            <w:tcW w:w="9629" w:type="dxa"/>
            <w:gridSpan w:val="2"/>
          </w:tcPr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где,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lastRenderedPageBreak/>
              <w:t>E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– кассовое исполнение расходов на финансовое обеспечение деятельности главного администратора бюджетных средств</w:t>
            </w:r>
          </w:p>
          <w:p w:rsidR="005F0622" w:rsidRDefault="00480E65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en-US"/>
              </w:rPr>
              <w:t>B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proofErr w:type="gramStart"/>
            <w:r>
              <w:rPr>
                <w:rFonts w:eastAsia="Calibri"/>
                <w:color w:val="000000"/>
                <w:sz w:val="20"/>
                <w:szCs w:val="20"/>
              </w:rPr>
              <w:t>объем</w:t>
            </w:r>
            <w:proofErr w:type="gramEnd"/>
            <w:r>
              <w:rPr>
                <w:rFonts w:eastAsia="Calibri"/>
                <w:color w:val="000000"/>
                <w:sz w:val="20"/>
                <w:szCs w:val="20"/>
              </w:rPr>
              <w:t xml:space="preserve"> бюджетных ассигнований на финансовое обеспечение деятельности главного администратора бюджетных средств согласно сводной бюджетной росписи.</w:t>
            </w:r>
          </w:p>
        </w:tc>
      </w:tr>
    </w:tbl>
    <w:p w:rsidR="005F0622" w:rsidRDefault="00480E65">
      <w:pPr>
        <w:rPr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lastRenderedPageBreak/>
        <w:t>Требуется: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Рассчитать оценку показателей при следующих условиях: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1) </w:t>
      </w:r>
      <w:r>
        <w:rPr>
          <w:color w:val="000000"/>
          <w:sz w:val="20"/>
          <w:szCs w:val="20"/>
          <w:lang w:val="en-US"/>
        </w:rPr>
        <w:t>E</w:t>
      </w:r>
      <w:r>
        <w:rPr>
          <w:color w:val="000000"/>
          <w:sz w:val="20"/>
          <w:szCs w:val="20"/>
        </w:rPr>
        <w:t xml:space="preserve"> = 540 млн. руб., </w:t>
      </w:r>
      <w:r>
        <w:rPr>
          <w:color w:val="000000"/>
          <w:sz w:val="20"/>
          <w:szCs w:val="20"/>
          <w:lang w:val="en-US"/>
        </w:rPr>
        <w:t>B</w:t>
      </w:r>
      <w:r>
        <w:rPr>
          <w:color w:val="000000"/>
          <w:sz w:val="20"/>
          <w:szCs w:val="20"/>
        </w:rPr>
        <w:t xml:space="preserve"> = 590 млн. руб. 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 E = 880 млн. руб., B = 890 млн. руб.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 E = 864 млн. руб., B = 890 млн. руб.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Дать характеристику качества исполнения расходов бюджета главным администратором бюджетных средств.</w:t>
      </w:r>
    </w:p>
    <w:p w:rsidR="005F0622" w:rsidRDefault="00480E65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3. Определить мероприятия, предпринимаемые субъектом внутреннего финансового аудита по результатам представленной оценки.</w:t>
      </w:r>
    </w:p>
    <w:p w:rsidR="005F0622" w:rsidRDefault="005F0622">
      <w:pPr>
        <w:jc w:val="both"/>
        <w:rPr>
          <w:sz w:val="28"/>
          <w:szCs w:val="28"/>
        </w:rPr>
      </w:pPr>
    </w:p>
    <w:p w:rsidR="005F0622" w:rsidRDefault="005F0622">
      <w:pPr>
        <w:spacing w:line="360" w:lineRule="auto"/>
        <w:jc w:val="both"/>
        <w:rPr>
          <w:color w:val="FF0000"/>
          <w:sz w:val="28"/>
          <w:szCs w:val="28"/>
        </w:rPr>
      </w:pPr>
    </w:p>
    <w:p w:rsidR="005F0622" w:rsidRDefault="00480E65">
      <w:pPr>
        <w:pStyle w:val="1"/>
        <w:ind w:firstLine="709"/>
        <w:jc w:val="both"/>
        <w:rPr>
          <w:b/>
          <w:sz w:val="28"/>
          <w:szCs w:val="28"/>
        </w:rPr>
      </w:pPr>
      <w:bookmarkStart w:id="38" w:name="_Toc104560882"/>
      <w:bookmarkStart w:id="39" w:name="_Toc101717196"/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Нормативные правовые акты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№145-ФЗ.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повышения эффективности бюджетных расходов в 2019-2024 годах, утвержденная распоряжением Правительства Российской Федерации от 31.01.2019 № 117-р.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и ФНС России от 25.05.2021 №ЕД-7-23/518@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«Определения, принципы и задачи внутреннего финансового аудита», утвержденный приказом Министерства финансов Российской Федерации от 21.11.2019 №196н.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утвержденный приказом Министерства финансов Российской Федерации от 18.12.2019 №237н.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стандарт внутреннего финансового аудита «Права и обязанности должностных лиц (работников) при осуществлении внутреннего </w:t>
      </w:r>
      <w:r>
        <w:rPr>
          <w:sz w:val="28"/>
          <w:szCs w:val="28"/>
        </w:rPr>
        <w:lastRenderedPageBreak/>
        <w:t>финансового аудита», утвержденный приказом Министерства финансов Российской Федерации от 21.11.2019 № 195н.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«Планирование и проведение внутреннего финансового аудита», утвержденный приказом Министерства финансов Российской Федерации от 5.08.2020 № 160н.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«Реализация результатов внутреннего финансового аудита», утвержденный приказом Министерства финансов Российской Федерации от 22.05.2020 №91н.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стандарт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отчетности», утвержденный приказом Министерства финансов Российской Федерации от 1.09.2021 №120н.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проведению мониторинга качества финансового менеджмента, утвержденные приказом Министерства финансов Российской Федерации от 14.11.2019 № 1031.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проведения анализа осуществления главными администраторами бюджетных средств внутреннего финансового аудита, утвержденная приказом Министерства финансов Российской Федерации от 27.12.2019 № 1657.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рекомендации по организации работы внутреннего аудита в акционерных обществах с участием Российской Федерации (утв. приказом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№ 249 от 04.07.2014).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организации управления рисками, внутреннего контроля, внутреннего аудита, работы комитета совета директоров </w:t>
      </w:r>
      <w:r>
        <w:rPr>
          <w:sz w:val="28"/>
          <w:szCs w:val="28"/>
        </w:rPr>
        <w:lastRenderedPageBreak/>
        <w:t>(Наблюдательного совета) по аудиту в публичных акционерных обществах (Информационное письмо Банка России от 01.10.2020 № ИН-06-28/143).</w:t>
      </w:r>
    </w:p>
    <w:p w:rsidR="005F0622" w:rsidRDefault="00480E65">
      <w:pPr>
        <w:pStyle w:val="aff3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 руководителям службы внутреннего контроля, службы внутреннего аудита, службы управления рисками финансовых организаций (Информационное письмо Банка России от 24.12.2020 № ИН-06-14/180).</w:t>
      </w:r>
      <w:bookmarkStart w:id="40" w:name="_Toc324441761"/>
      <w:bookmarkStart w:id="41" w:name="_Toc326701981"/>
      <w:bookmarkEnd w:id="40"/>
      <w:bookmarkEnd w:id="41"/>
    </w:p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8.2. Основная литература</w:t>
      </w:r>
    </w:p>
    <w:p w:rsidR="005F0622" w:rsidRDefault="00480E65">
      <w:pPr>
        <w:pStyle w:val="aff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Андреев, В. Д. Основы интегрированного риск-ориентированного внутреннего контроля и аудита хозяйствующих </w:t>
      </w:r>
      <w:proofErr w:type="gramStart"/>
      <w:r>
        <w:rPr>
          <w:spacing w:val="-4"/>
          <w:sz w:val="28"/>
          <w:szCs w:val="28"/>
        </w:rPr>
        <w:t>субъектов :</w:t>
      </w:r>
      <w:proofErr w:type="gramEnd"/>
      <w:r>
        <w:rPr>
          <w:spacing w:val="-4"/>
          <w:sz w:val="28"/>
          <w:szCs w:val="28"/>
        </w:rPr>
        <w:t xml:space="preserve"> учеб. пособие / В. Д. Андреев.  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Магистр : ИНФРА-М, 2019.  — 368 с. — (Магистратура). — ЭБС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en-US"/>
        </w:rPr>
        <w:t>ZNANIUM</w:t>
      </w:r>
      <w:r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  <w:lang w:val="en-US"/>
        </w:rPr>
        <w:t>com</w:t>
      </w:r>
      <w:r>
        <w:rPr>
          <w:spacing w:val="-4"/>
          <w:sz w:val="28"/>
          <w:szCs w:val="28"/>
        </w:rPr>
        <w:t xml:space="preserve">. — URL: https://znanium.com/catalog/product/999891 (дата обращения: 16.06.2023).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Внутренний </w:t>
      </w:r>
      <w:proofErr w:type="gramStart"/>
      <w:r>
        <w:rPr>
          <w:sz w:val="28"/>
          <w:szCs w:val="28"/>
        </w:rPr>
        <w:t>аудит :</w:t>
      </w:r>
      <w:proofErr w:type="gramEnd"/>
      <w:r>
        <w:rPr>
          <w:sz w:val="28"/>
          <w:szCs w:val="28"/>
        </w:rPr>
        <w:t xml:space="preserve"> учебник / О. С. Дьяконова, В. А. </w:t>
      </w:r>
      <w:proofErr w:type="spellStart"/>
      <w:r>
        <w:rPr>
          <w:sz w:val="28"/>
          <w:szCs w:val="28"/>
        </w:rPr>
        <w:t>Гузь</w:t>
      </w:r>
      <w:proofErr w:type="spellEnd"/>
      <w:r>
        <w:rPr>
          <w:sz w:val="28"/>
          <w:szCs w:val="28"/>
        </w:rPr>
        <w:t xml:space="preserve">, С. В. </w:t>
      </w:r>
      <w:proofErr w:type="spellStart"/>
      <w:r>
        <w:rPr>
          <w:sz w:val="28"/>
          <w:szCs w:val="28"/>
        </w:rPr>
        <w:t>Пономарёва</w:t>
      </w:r>
      <w:proofErr w:type="spellEnd"/>
      <w:r>
        <w:rPr>
          <w:sz w:val="28"/>
          <w:szCs w:val="28"/>
        </w:rPr>
        <w:t xml:space="preserve"> [и др.] ; под ред. Т. М. </w:t>
      </w:r>
      <w:proofErr w:type="spellStart"/>
      <w:r>
        <w:rPr>
          <w:sz w:val="28"/>
          <w:szCs w:val="28"/>
        </w:rPr>
        <w:t>Рогуленко</w:t>
      </w:r>
      <w:proofErr w:type="spellEnd"/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</w:t>
      </w:r>
      <w:r>
        <w:rPr>
          <w:spacing w:val="-4"/>
          <w:sz w:val="28"/>
          <w:szCs w:val="28"/>
        </w:rPr>
        <w:t xml:space="preserve"> —</w:t>
      </w:r>
      <w:r>
        <w:rPr>
          <w:sz w:val="28"/>
          <w:szCs w:val="28"/>
        </w:rPr>
        <w:t xml:space="preserve"> 181 с.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 — URL: https://book.ru/book/948320 (дата обращения: 16.06.2023). —</w:t>
      </w:r>
      <w:r>
        <w:rPr>
          <w:spacing w:val="-4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F0622" w:rsidRDefault="00480E65">
      <w:pPr>
        <w:spacing w:line="360" w:lineRule="auto"/>
        <w:ind w:firstLine="709"/>
        <w:jc w:val="both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shd w:val="clear" w:color="auto" w:fill="FFFFFF"/>
        </w:rPr>
        <w:t>8.2.2. Дополнительная: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shd w:val="clear" w:color="auto" w:fill="FFFFFF"/>
        </w:rPr>
        <w:t xml:space="preserve">Лазарева, Н. В. Внутренний финансовый </w:t>
      </w:r>
      <w:proofErr w:type="gramStart"/>
      <w:r>
        <w:rPr>
          <w:spacing w:val="-4"/>
          <w:sz w:val="28"/>
          <w:szCs w:val="28"/>
          <w:shd w:val="clear" w:color="auto" w:fill="FFFFFF"/>
        </w:rPr>
        <w:t>аудит :</w:t>
      </w:r>
      <w:proofErr w:type="gramEnd"/>
      <w:r>
        <w:rPr>
          <w:spacing w:val="-4"/>
          <w:sz w:val="28"/>
          <w:szCs w:val="28"/>
          <w:shd w:val="clear" w:color="auto" w:fill="FFFFFF"/>
        </w:rPr>
        <w:t xml:space="preserve"> монография / Н. В. Лазарева.  — </w:t>
      </w:r>
      <w:proofErr w:type="gramStart"/>
      <w:r>
        <w:rPr>
          <w:spacing w:val="-4"/>
          <w:sz w:val="28"/>
          <w:szCs w:val="28"/>
          <w:shd w:val="clear" w:color="auto" w:fill="FFFFFF"/>
        </w:rPr>
        <w:t>Москва :</w:t>
      </w:r>
      <w:proofErr w:type="gramEnd"/>
      <w:r>
        <w:rPr>
          <w:spacing w:val="-4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pacing w:val="-4"/>
          <w:sz w:val="28"/>
          <w:szCs w:val="28"/>
          <w:shd w:val="clear" w:color="auto" w:fill="FFFFFF"/>
        </w:rPr>
        <w:t>Русайнс</w:t>
      </w:r>
      <w:proofErr w:type="spellEnd"/>
      <w:r>
        <w:rPr>
          <w:spacing w:val="-4"/>
          <w:sz w:val="28"/>
          <w:szCs w:val="28"/>
          <w:shd w:val="clear" w:color="auto" w:fill="FFFFFF"/>
        </w:rPr>
        <w:t>, 2020. — 118 с. —</w:t>
      </w:r>
      <w:r>
        <w:rPr>
          <w:spacing w:val="-4"/>
          <w:sz w:val="28"/>
          <w:szCs w:val="28"/>
        </w:rPr>
        <w:t xml:space="preserve"> ЭБС </w:t>
      </w:r>
      <w:r>
        <w:rPr>
          <w:spacing w:val="-4"/>
          <w:sz w:val="28"/>
          <w:szCs w:val="28"/>
          <w:lang w:val="en-US"/>
        </w:rPr>
        <w:t>BOOK</w:t>
      </w:r>
      <w:r>
        <w:rPr>
          <w:spacing w:val="-4"/>
          <w:sz w:val="28"/>
          <w:szCs w:val="28"/>
        </w:rPr>
        <w:t>.</w:t>
      </w:r>
      <w:proofErr w:type="spellStart"/>
      <w:r>
        <w:rPr>
          <w:spacing w:val="-4"/>
          <w:sz w:val="28"/>
          <w:szCs w:val="28"/>
          <w:lang w:val="en-US"/>
        </w:rPr>
        <w:t>ru</w:t>
      </w:r>
      <w:proofErr w:type="spellEnd"/>
      <w:r>
        <w:rPr>
          <w:spacing w:val="-4"/>
          <w:sz w:val="28"/>
          <w:szCs w:val="28"/>
        </w:rPr>
        <w:t>. —</w:t>
      </w:r>
      <w:r>
        <w:rPr>
          <w:spacing w:val="-4"/>
          <w:sz w:val="28"/>
          <w:szCs w:val="28"/>
          <w:shd w:val="clear" w:color="auto" w:fill="FFFFFF"/>
        </w:rPr>
        <w:t xml:space="preserve"> URL:https://book.ru/book/939638 (дата обращения: 16.06.2023). — </w:t>
      </w:r>
      <w:proofErr w:type="gramStart"/>
      <w:r>
        <w:rPr>
          <w:spacing w:val="-4"/>
          <w:sz w:val="28"/>
          <w:szCs w:val="28"/>
          <w:shd w:val="clear" w:color="auto" w:fill="FFFFFF"/>
        </w:rPr>
        <w:t>Текст :</w:t>
      </w:r>
      <w:proofErr w:type="gramEnd"/>
      <w:r>
        <w:rPr>
          <w:spacing w:val="-4"/>
          <w:sz w:val="28"/>
          <w:szCs w:val="28"/>
          <w:shd w:val="clear" w:color="auto" w:fill="FFFFFF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Федоренко, И. В. Аудит: расширяем границы науки (теория и методология</w:t>
      </w:r>
      <w:proofErr w:type="gramStart"/>
      <w:r>
        <w:rPr>
          <w:spacing w:val="-4"/>
          <w:sz w:val="28"/>
          <w:szCs w:val="28"/>
        </w:rPr>
        <w:t>) :</w:t>
      </w:r>
      <w:proofErr w:type="gramEnd"/>
      <w:r>
        <w:rPr>
          <w:spacing w:val="-4"/>
          <w:sz w:val="28"/>
          <w:szCs w:val="28"/>
        </w:rPr>
        <w:t xml:space="preserve"> монография / И. В. Федоренко. —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ИНФРА-М, 2023. — 100 с. — (Научная мысль). — ISBN 978-5-16-006575-5. — URL: https://znanium.com/catalog/product/1854745 (дата обращения: 16.06.2023). —</w:t>
      </w:r>
      <w:r>
        <w:rPr>
          <w:sz w:val="28"/>
          <w:szCs w:val="28"/>
        </w:rPr>
        <w:t xml:space="preserve"> Текст: электронный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Информационные</w:t>
      </w:r>
      <w:r>
        <w:rPr>
          <w:sz w:val="28"/>
          <w:szCs w:val="28"/>
        </w:rPr>
        <w:t xml:space="preserve"> системы в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учеб. пособие / Д. В.  Чистов, Я. Л. </w:t>
      </w:r>
      <w:proofErr w:type="spellStart"/>
      <w:r>
        <w:rPr>
          <w:sz w:val="28"/>
          <w:szCs w:val="28"/>
        </w:rPr>
        <w:t>Гобарева</w:t>
      </w:r>
      <w:proofErr w:type="spellEnd"/>
      <w:r>
        <w:rPr>
          <w:sz w:val="28"/>
          <w:szCs w:val="28"/>
        </w:rPr>
        <w:t>, О. Ю. Городецкая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Д. В. Чистова.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 — 234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</w:t>
      </w:r>
      <w:r>
        <w:rPr>
          <w:sz w:val="28"/>
          <w:szCs w:val="28"/>
        </w:rPr>
        <w:lastRenderedPageBreak/>
        <w:t xml:space="preserve">— ЭБС </w:t>
      </w:r>
      <w:r>
        <w:rPr>
          <w:spacing w:val="-4"/>
          <w:sz w:val="28"/>
          <w:szCs w:val="28"/>
          <w:lang w:val="en-US"/>
        </w:rPr>
        <w:t>ZNANIUM</w:t>
      </w:r>
      <w:r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  <w:lang w:val="en-US"/>
        </w:rPr>
        <w:t>com</w:t>
      </w:r>
      <w:r>
        <w:rPr>
          <w:spacing w:val="-4"/>
          <w:sz w:val="28"/>
          <w:szCs w:val="28"/>
        </w:rPr>
        <w:t>.</w:t>
      </w:r>
      <w:r>
        <w:rPr>
          <w:sz w:val="28"/>
          <w:szCs w:val="28"/>
        </w:rPr>
        <w:t xml:space="preserve"> — URL: https://znanium.com/catalog/product/1669591 (дата обращения: 16.06.2023).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Научное обоснование и разработка практических подходов к организации и проведению внутреннего финансового контроля в государственных (муниципальных)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монография / О. Е. </w:t>
      </w:r>
      <w:proofErr w:type="spellStart"/>
      <w:r>
        <w:rPr>
          <w:sz w:val="28"/>
          <w:szCs w:val="28"/>
        </w:rPr>
        <w:t>Качкова,Т</w:t>
      </w:r>
      <w:proofErr w:type="spellEnd"/>
      <w:r>
        <w:rPr>
          <w:sz w:val="28"/>
          <w:szCs w:val="28"/>
        </w:rPr>
        <w:t xml:space="preserve">. И. </w:t>
      </w:r>
      <w:proofErr w:type="spellStart"/>
      <w:r>
        <w:rPr>
          <w:sz w:val="28"/>
          <w:szCs w:val="28"/>
        </w:rPr>
        <w:t>Кришталева</w:t>
      </w:r>
      <w:proofErr w:type="spellEnd"/>
      <w:r>
        <w:rPr>
          <w:sz w:val="28"/>
          <w:szCs w:val="28"/>
        </w:rPr>
        <w:t xml:space="preserve">, И. Д. Демина [и др.]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— Москва: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2018.  — 224 с. — ЭБС BOOK.ru. — URL: https://book.ru/book/926645 (дата обращения: 16</w:t>
      </w:r>
      <w:r>
        <w:rPr>
          <w:spacing w:val="-4"/>
          <w:sz w:val="28"/>
          <w:szCs w:val="28"/>
        </w:rPr>
        <w:t>.06.2023</w:t>
      </w:r>
      <w:r>
        <w:rPr>
          <w:sz w:val="28"/>
          <w:szCs w:val="28"/>
        </w:rPr>
        <w:t xml:space="preserve">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Пашков, Р. В. Внутренний контроль в публичном </w:t>
      </w:r>
      <w:proofErr w:type="gramStart"/>
      <w:r>
        <w:rPr>
          <w:spacing w:val="-4"/>
          <w:sz w:val="28"/>
          <w:szCs w:val="28"/>
        </w:rPr>
        <w:t>секторе :</w:t>
      </w:r>
      <w:proofErr w:type="gramEnd"/>
      <w:r>
        <w:rPr>
          <w:spacing w:val="-4"/>
          <w:sz w:val="28"/>
          <w:szCs w:val="28"/>
        </w:rPr>
        <w:t xml:space="preserve"> монография / Р. В. Пашков, Ю. Н. Юденков. —  </w:t>
      </w:r>
      <w:proofErr w:type="gramStart"/>
      <w:r>
        <w:rPr>
          <w:spacing w:val="-4"/>
          <w:sz w:val="28"/>
          <w:szCs w:val="28"/>
        </w:rPr>
        <w:t>Москва :</w:t>
      </w:r>
      <w:proofErr w:type="gram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Русайнс</w:t>
      </w:r>
      <w:proofErr w:type="spellEnd"/>
      <w:r>
        <w:rPr>
          <w:spacing w:val="-4"/>
          <w:sz w:val="28"/>
          <w:szCs w:val="28"/>
        </w:rPr>
        <w:t xml:space="preserve">, 2021. — 119 с. — </w:t>
      </w:r>
      <w:r>
        <w:rPr>
          <w:sz w:val="28"/>
          <w:szCs w:val="28"/>
        </w:rPr>
        <w:t>ЭБС BOOK.ru.</w:t>
      </w:r>
      <w:r>
        <w:rPr>
          <w:spacing w:val="-4"/>
          <w:sz w:val="28"/>
          <w:szCs w:val="28"/>
        </w:rPr>
        <w:t xml:space="preserve"> — URL:https://book.ru/book/939923 (дата обращения: 22.04.2023). — </w:t>
      </w:r>
      <w:proofErr w:type="gramStart"/>
      <w:r>
        <w:rPr>
          <w:spacing w:val="-4"/>
          <w:sz w:val="28"/>
          <w:szCs w:val="28"/>
        </w:rPr>
        <w:t>Текст :</w:t>
      </w:r>
      <w:proofErr w:type="gramEnd"/>
      <w:r>
        <w:rPr>
          <w:spacing w:val="-4"/>
          <w:sz w:val="28"/>
          <w:szCs w:val="28"/>
        </w:rPr>
        <w:t xml:space="preserve"> электронный.</w:t>
      </w:r>
    </w:p>
    <w:p w:rsidR="005F0622" w:rsidRDefault="00480E65">
      <w:pPr>
        <w:pStyle w:val="aff3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Серебрякова, Т. Ю. Внутренний контроль и </w:t>
      </w:r>
      <w:proofErr w:type="spellStart"/>
      <w:proofErr w:type="gram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учеб. пособие / Т. Ю. Серебрякова, О. А. Бирюкова ; под ред. Т. Ю. Серебряковой.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— 238 с. — ЭБС </w:t>
      </w:r>
      <w:r>
        <w:rPr>
          <w:spacing w:val="-4"/>
          <w:sz w:val="28"/>
          <w:szCs w:val="28"/>
          <w:lang w:val="en-US"/>
        </w:rPr>
        <w:t>ZNANIUM</w:t>
      </w:r>
      <w:r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  <w:lang w:val="en-US"/>
        </w:rPr>
        <w:t>com</w:t>
      </w:r>
      <w:r>
        <w:rPr>
          <w:spacing w:val="-4"/>
          <w:sz w:val="28"/>
          <w:szCs w:val="28"/>
        </w:rPr>
        <w:t>.</w:t>
      </w:r>
      <w:r>
        <w:rPr>
          <w:sz w:val="28"/>
          <w:szCs w:val="28"/>
        </w:rPr>
        <w:t xml:space="preserve"> —  URL: https://znanium.com/catalog/product/1215340 (дата обращения: </w:t>
      </w:r>
      <w:r>
        <w:rPr>
          <w:spacing w:val="-4"/>
          <w:sz w:val="28"/>
          <w:szCs w:val="28"/>
        </w:rPr>
        <w:t>22.04.2023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F0622" w:rsidRDefault="005F0622">
      <w:pPr>
        <w:jc w:val="both"/>
        <w:rPr>
          <w:color w:val="333333"/>
          <w:sz w:val="28"/>
          <w:szCs w:val="28"/>
          <w:shd w:val="clear" w:color="auto" w:fill="FFFFFF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sz w:val="28"/>
          <w:szCs w:val="28"/>
        </w:rPr>
      </w:pPr>
      <w:bookmarkStart w:id="42" w:name="_Toc104560883"/>
      <w:bookmarkStart w:id="43" w:name="_Toc101717197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2"/>
      <w:bookmarkEnd w:id="43"/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http://www.kremlin.ru</w:t>
      </w:r>
      <w:r>
        <w:rPr>
          <w:sz w:val="28"/>
          <w:szCs w:val="28"/>
        </w:rPr>
        <w:t xml:space="preserve"> – официальный сайт Президента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https://ach.gov.ru</w:t>
      </w:r>
      <w:r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http://government.ru</w:t>
      </w:r>
      <w:r>
        <w:rPr>
          <w:sz w:val="28"/>
          <w:szCs w:val="28"/>
        </w:rPr>
        <w:t xml:space="preserve"> – официальный сайт Правительства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</w:t>
      </w:r>
      <w:r>
        <w:rPr>
          <w:sz w:val="28"/>
          <w:szCs w:val="28"/>
        </w:rPr>
        <w:t>min</w:t>
      </w:r>
      <w:r>
        <w:rPr>
          <w:rStyle w:val="-"/>
          <w:color w:val="auto"/>
          <w:sz w:val="28"/>
          <w:szCs w:val="28"/>
          <w:u w:val="none"/>
        </w:rPr>
        <w:t>fin.gov.ru</w:t>
      </w:r>
      <w:r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https://roskazna.gov.ru</w:t>
      </w:r>
      <w:r>
        <w:rPr>
          <w:sz w:val="28"/>
          <w:szCs w:val="28"/>
        </w:rPr>
        <w:t xml:space="preserve"> – официальный сайт Федерального казначейства.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lastRenderedPageBreak/>
        <w:t xml:space="preserve">https://bus.gov.ru </w:t>
      </w:r>
      <w:r>
        <w:rPr>
          <w:sz w:val="28"/>
          <w:szCs w:val="28"/>
        </w:rPr>
        <w:t>– официальный сайт для размещения информации о государственных (муниципальных) учреждениях.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https://www.intosai.org</w:t>
      </w:r>
      <w:r>
        <w:rPr>
          <w:sz w:val="28"/>
          <w:szCs w:val="28"/>
        </w:rPr>
        <w:t xml:space="preserve"> – официальный сайт Международной организации высших органов аудита (INTOSAI).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https://global.theiia.org</w:t>
      </w:r>
      <w:r>
        <w:rPr>
          <w:sz w:val="28"/>
          <w:szCs w:val="28"/>
        </w:rPr>
        <w:t xml:space="preserve"> – официальный сайт Международного Института внутренних аудиторов (</w:t>
      </w:r>
      <w:r>
        <w:rPr>
          <w:sz w:val="28"/>
          <w:szCs w:val="28"/>
          <w:lang w:val="en-US"/>
        </w:rPr>
        <w:t>IIA</w:t>
      </w:r>
      <w:r>
        <w:rPr>
          <w:sz w:val="28"/>
          <w:szCs w:val="28"/>
        </w:rPr>
        <w:t>).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https://www.iia-ru.ru</w:t>
      </w:r>
      <w:r>
        <w:rPr>
          <w:sz w:val="28"/>
          <w:szCs w:val="28"/>
        </w:rPr>
        <w:t xml:space="preserve"> – официальный сайт Ассоциации «Институт внутренних аудиторов» (Ассоциация «ИВА»).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http://pravo.gov.ru</w:t>
      </w:r>
      <w:r>
        <w:rPr>
          <w:sz w:val="28"/>
          <w:szCs w:val="28"/>
        </w:rPr>
        <w:t xml:space="preserve"> – официальный интернет-портал правовой информации.</w:t>
      </w:r>
    </w:p>
    <w:p w:rsidR="005F0622" w:rsidRDefault="00480E65">
      <w:pPr>
        <w:pStyle w:val="aff3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>Электронные ресурсы БИК: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</w:t>
      </w:r>
      <w:r>
        <w:rPr>
          <w:rStyle w:val="-"/>
          <w:color w:val="auto"/>
          <w:sz w:val="28"/>
          <w:szCs w:val="28"/>
          <w:u w:val="none"/>
        </w:rPr>
        <w:t xml:space="preserve"> http://elib.fa.ru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https://www.book.ru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 </w:t>
      </w:r>
      <w:r>
        <w:rPr>
          <w:rStyle w:val="-"/>
          <w:color w:val="auto"/>
          <w:sz w:val="28"/>
          <w:szCs w:val="28"/>
          <w:u w:val="none"/>
        </w:rPr>
        <w:t>http://biblioclub.ru.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https://znanium.com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https://urait.ru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Деловая онлайн-библиотека Издательского дома «Гребенников» https://grebennikon.ru.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eLibrary.ru</w:t>
      </w:r>
      <w:r>
        <w:rPr>
          <w:rStyle w:val="-"/>
          <w:color w:val="auto"/>
          <w:sz w:val="28"/>
          <w:szCs w:val="28"/>
          <w:u w:val="none"/>
        </w:rPr>
        <w:t xml:space="preserve"> https://elibrary.ru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https://www.1fd.ru.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Юридическая справочная система «Юрист» https://www.1jur.ru.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Academic Reference http://ar.cnki.net/ACADREF.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</w:t>
      </w:r>
      <w:r>
        <w:rPr>
          <w:sz w:val="28"/>
          <w:szCs w:val="28"/>
          <w:lang w:val="en-US"/>
        </w:rPr>
        <w:t>EBSCO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Publishing</w:t>
      </w:r>
      <w:r>
        <w:rPr>
          <w:sz w:val="28"/>
          <w:szCs w:val="28"/>
        </w:rPr>
        <w:t xml:space="preserve"> https://search.ebscohost.com.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r>
        <w:rPr>
          <w:sz w:val="28"/>
          <w:szCs w:val="28"/>
          <w:lang w:val="en-US"/>
        </w:rPr>
        <w:t>Elsevier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sciencedirect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Emerald: Management e Journal Portfolio https://www.emerald.com/insight.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Oxford </w:t>
      </w:r>
      <w:proofErr w:type="spellStart"/>
      <w:r>
        <w:rPr>
          <w:sz w:val="28"/>
          <w:szCs w:val="28"/>
          <w:lang w:val="en-US"/>
        </w:rPr>
        <w:t>Schoolarship</w:t>
      </w:r>
      <w:proofErr w:type="spellEnd"/>
      <w:r>
        <w:rPr>
          <w:sz w:val="28"/>
          <w:szCs w:val="28"/>
          <w:lang w:val="en-US"/>
        </w:rPr>
        <w:t xml:space="preserve"> Online https://oxford.universitypressscholarship.com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r>
        <w:rPr>
          <w:sz w:val="28"/>
          <w:szCs w:val="28"/>
          <w:lang w:val="en-US"/>
        </w:rPr>
        <w:t>Oxford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University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Press</w:t>
      </w:r>
      <w:r>
        <w:rPr>
          <w:sz w:val="28"/>
          <w:szCs w:val="28"/>
        </w:rPr>
        <w:t xml:space="preserve"> https://academic.oup.com/journals.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ProQuest: </w:t>
      </w:r>
      <w:r>
        <w:rPr>
          <w:sz w:val="28"/>
          <w:szCs w:val="28"/>
        </w:rPr>
        <w:t>База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данных</w:t>
      </w:r>
      <w:r>
        <w:rPr>
          <w:sz w:val="28"/>
          <w:szCs w:val="28"/>
          <w:lang w:val="en-US"/>
        </w:rPr>
        <w:t xml:space="preserve"> Business </w:t>
      </w:r>
      <w:proofErr w:type="spellStart"/>
      <w:r>
        <w:rPr>
          <w:sz w:val="28"/>
          <w:szCs w:val="28"/>
          <w:lang w:val="en-US"/>
        </w:rPr>
        <w:t>Ebook</w:t>
      </w:r>
      <w:proofErr w:type="spellEnd"/>
      <w:r>
        <w:rPr>
          <w:sz w:val="28"/>
          <w:szCs w:val="28"/>
          <w:lang w:val="en-US"/>
        </w:rPr>
        <w:t xml:space="preserve"> Subscription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платформе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Ebook</w:t>
      </w:r>
      <w:proofErr w:type="spellEnd"/>
      <w:r>
        <w:rPr>
          <w:sz w:val="28"/>
          <w:szCs w:val="28"/>
          <w:lang w:val="en-US"/>
        </w:rPr>
        <w:t xml:space="preserve"> Central ProQuest Dissertations &amp; Theses A&amp;I https://www.proquest.com.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Scopus https://www.scopus.com/home.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коллекция книг издательства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Ebooks</w:t>
      </w:r>
      <w:proofErr w:type="spellEnd"/>
      <w:r>
        <w:rPr>
          <w:sz w:val="28"/>
          <w:szCs w:val="28"/>
        </w:rPr>
        <w:t xml:space="preserve"> https://link.springer.com.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Web of Science https://apps.webofknowledge.com.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Цифровой архив научных журналов: https://arch.neicon.ru/xmlui.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Annual Reviews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Cambridge University Press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Institute of Physics (IOP) Publishing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Nature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Oxford University Press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Royal Society of Chemistry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SAGE Publications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Science</w:t>
      </w:r>
    </w:p>
    <w:p w:rsidR="005F0622" w:rsidRDefault="00480E65">
      <w:pPr>
        <w:pStyle w:val="aff3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Taylor &amp; Francis Group</w:t>
      </w:r>
    </w:p>
    <w:p w:rsidR="005F0622" w:rsidRDefault="005F0622">
      <w:pPr>
        <w:spacing w:line="360" w:lineRule="auto"/>
        <w:jc w:val="both"/>
        <w:rPr>
          <w:sz w:val="28"/>
          <w:szCs w:val="28"/>
          <w:lang w:val="en-US"/>
        </w:rPr>
      </w:pPr>
    </w:p>
    <w:p w:rsidR="005F0622" w:rsidRDefault="00480E65">
      <w:pPr>
        <w:pStyle w:val="1"/>
        <w:numPr>
          <w:ilvl w:val="0"/>
          <w:numId w:val="0"/>
        </w:numPr>
        <w:jc w:val="both"/>
        <w:rPr>
          <w:b/>
          <w:sz w:val="28"/>
          <w:szCs w:val="28"/>
        </w:rPr>
      </w:pPr>
      <w:bookmarkStart w:id="44" w:name="_Toc104560884"/>
      <w:bookmarkStart w:id="45" w:name="_Toc101717198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–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 мая 2021 года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lastRenderedPageBreak/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5F0622" w:rsidRDefault="005F0622">
      <w:pPr>
        <w:spacing w:line="360" w:lineRule="auto"/>
        <w:jc w:val="both"/>
        <w:rPr>
          <w:sz w:val="28"/>
          <w:szCs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sz w:val="28"/>
          <w:szCs w:val="28"/>
        </w:rPr>
      </w:pPr>
      <w:bookmarkStart w:id="46" w:name="_Toc326701990"/>
      <w:bookmarkStart w:id="47" w:name="_Toc324441769"/>
      <w:bookmarkStart w:id="48" w:name="_Toc104560885"/>
      <w:bookmarkEnd w:id="46"/>
      <w:bookmarkEnd w:id="47"/>
      <w:r>
        <w:rPr>
          <w:b/>
          <w:sz w:val="28"/>
          <w:szCs w:val="28"/>
        </w:rPr>
        <w:t xml:space="preserve">11. </w:t>
      </w:r>
      <w:bookmarkStart w:id="49" w:name="_Toc101717199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</w:p>
    <w:p w:rsidR="005F0622" w:rsidRDefault="005F0622"/>
    <w:p w:rsidR="005F0622" w:rsidRDefault="00480E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5F0622" w:rsidRDefault="00480E6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r>
        <w:rPr>
          <w:rStyle w:val="-"/>
          <w:color w:val="auto"/>
          <w:sz w:val="28"/>
          <w:szCs w:val="28"/>
          <w:u w:val="none"/>
        </w:rPr>
        <w:t>http://portal.ufrf.ru</w:t>
      </w:r>
      <w:r>
        <w:rPr>
          <w:sz w:val="28"/>
          <w:szCs w:val="28"/>
        </w:rPr>
        <w:t>.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11.3. Сертифицированные программные и аппаратные средства защиты информации: </w:t>
      </w:r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средства не используются.</w:t>
      </w:r>
    </w:p>
    <w:p w:rsidR="005F0622" w:rsidRDefault="005F0622">
      <w:pPr>
        <w:spacing w:line="360" w:lineRule="auto"/>
        <w:jc w:val="both"/>
        <w:rPr>
          <w:sz w:val="28"/>
          <w:szCs w:val="28"/>
        </w:rPr>
      </w:pPr>
    </w:p>
    <w:p w:rsidR="005F0622" w:rsidRDefault="00480E65">
      <w:pPr>
        <w:pStyle w:val="1"/>
        <w:numPr>
          <w:ilvl w:val="0"/>
          <w:numId w:val="0"/>
        </w:numPr>
        <w:spacing w:line="276" w:lineRule="auto"/>
        <w:jc w:val="both"/>
        <w:rPr>
          <w:b/>
          <w:sz w:val="28"/>
          <w:szCs w:val="28"/>
        </w:rPr>
      </w:pPr>
      <w:bookmarkStart w:id="50" w:name="_Toc104560886"/>
      <w:r>
        <w:rPr>
          <w:b/>
          <w:sz w:val="28"/>
          <w:szCs w:val="28"/>
        </w:rPr>
        <w:t xml:space="preserve">12. </w:t>
      </w:r>
      <w:bookmarkStart w:id="51" w:name="_Toc101717200"/>
      <w:r>
        <w:rPr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0"/>
      <w:bookmarkEnd w:id="51"/>
    </w:p>
    <w:p w:rsidR="005F0622" w:rsidRDefault="00480E65">
      <w:pPr>
        <w:spacing w:line="360" w:lineRule="auto"/>
        <w:ind w:firstLine="709"/>
        <w:jc w:val="both"/>
        <w:rPr>
          <w:sz w:val="28"/>
          <w:szCs w:val="28"/>
        </w:rPr>
      </w:pPr>
      <w:bookmarkStart w:id="52" w:name="_Toc326701991"/>
      <w:bookmarkStart w:id="53" w:name="_Toc324441770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52"/>
      <w:bookmarkEnd w:id="53"/>
    </w:p>
    <w:sectPr w:rsidR="005F0622">
      <w:footerReference w:type="default" r:id="rId8"/>
      <w:pgSz w:w="11906" w:h="16838"/>
      <w:pgMar w:top="1276" w:right="848" w:bottom="993" w:left="1701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4D4" w:rsidRDefault="00F744D4">
      <w:r>
        <w:separator/>
      </w:r>
    </w:p>
  </w:endnote>
  <w:endnote w:type="continuationSeparator" w:id="0">
    <w:p w:rsidR="00F744D4" w:rsidRDefault="00F74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522481"/>
      <w:docPartObj>
        <w:docPartGallery w:val="Page Numbers (Bottom of Page)"/>
        <w:docPartUnique/>
      </w:docPartObj>
    </w:sdtPr>
    <w:sdtEndPr/>
    <w:sdtContent>
      <w:p w:rsidR="005F0622" w:rsidRDefault="00480E65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E0E2A">
          <w:rPr>
            <w:noProof/>
          </w:rPr>
          <w:t>25</w:t>
        </w:r>
        <w:r>
          <w:fldChar w:fldCharType="end"/>
        </w:r>
      </w:p>
    </w:sdtContent>
  </w:sdt>
  <w:p w:rsidR="005F0622" w:rsidRDefault="005F0622">
    <w:pP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4D4" w:rsidRDefault="00F744D4">
      <w:r>
        <w:separator/>
      </w:r>
    </w:p>
  </w:footnote>
  <w:footnote w:type="continuationSeparator" w:id="0">
    <w:p w:rsidR="00F744D4" w:rsidRDefault="00F74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AA2"/>
    <w:multiLevelType w:val="multilevel"/>
    <w:tmpl w:val="18E67BA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" w15:restartNumberingAfterBreak="0">
    <w:nsid w:val="07D0625E"/>
    <w:multiLevelType w:val="multilevel"/>
    <w:tmpl w:val="D2409B7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3A5CB5"/>
    <w:multiLevelType w:val="multilevel"/>
    <w:tmpl w:val="B2A4DE9C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F31F5F"/>
    <w:multiLevelType w:val="multilevel"/>
    <w:tmpl w:val="48A65AD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1D405673"/>
    <w:multiLevelType w:val="multilevel"/>
    <w:tmpl w:val="845C2F5C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057CCD"/>
    <w:multiLevelType w:val="multilevel"/>
    <w:tmpl w:val="3E7801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1920676"/>
    <w:multiLevelType w:val="multilevel"/>
    <w:tmpl w:val="0F16152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B5F135F"/>
    <w:multiLevelType w:val="multilevel"/>
    <w:tmpl w:val="B726AD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F0F0E19"/>
    <w:multiLevelType w:val="multilevel"/>
    <w:tmpl w:val="2FCC161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0793F87"/>
    <w:multiLevelType w:val="multilevel"/>
    <w:tmpl w:val="D686751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1DD33CB"/>
    <w:multiLevelType w:val="multilevel"/>
    <w:tmpl w:val="49467F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76E3145"/>
    <w:multiLevelType w:val="multilevel"/>
    <w:tmpl w:val="D85CDA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8DC0E00"/>
    <w:multiLevelType w:val="multilevel"/>
    <w:tmpl w:val="962EE104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983510"/>
    <w:multiLevelType w:val="multilevel"/>
    <w:tmpl w:val="B256083C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1F43C9"/>
    <w:multiLevelType w:val="multilevel"/>
    <w:tmpl w:val="80B4F2B2"/>
    <w:lvl w:ilvl="0">
      <w:start w:val="1"/>
      <w:numFmt w:val="decimal"/>
      <w:pStyle w:val="a0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000885"/>
    <w:multiLevelType w:val="multilevel"/>
    <w:tmpl w:val="3328FF0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4873A57"/>
    <w:multiLevelType w:val="multilevel"/>
    <w:tmpl w:val="CEDA0F8E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8436891"/>
    <w:multiLevelType w:val="multilevel"/>
    <w:tmpl w:val="8418178A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CF346ED"/>
    <w:multiLevelType w:val="multilevel"/>
    <w:tmpl w:val="6C72C5A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C06FE9"/>
    <w:multiLevelType w:val="multilevel"/>
    <w:tmpl w:val="40E04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02C5F97"/>
    <w:multiLevelType w:val="multilevel"/>
    <w:tmpl w:val="EE3AAE5A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F1A26FE"/>
    <w:multiLevelType w:val="multilevel"/>
    <w:tmpl w:val="31888752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F755EC0"/>
    <w:multiLevelType w:val="multilevel"/>
    <w:tmpl w:val="6904556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3E05694"/>
    <w:multiLevelType w:val="multilevel"/>
    <w:tmpl w:val="5ECADB48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4" w15:restartNumberingAfterBreak="0">
    <w:nsid w:val="70720604"/>
    <w:multiLevelType w:val="multilevel"/>
    <w:tmpl w:val="D26ADAEE"/>
    <w:lvl w:ilvl="0">
      <w:start w:val="1"/>
      <w:numFmt w:val="decimal"/>
      <w:lvlText w:val="%1."/>
      <w:lvlJc w:val="left"/>
      <w:pPr>
        <w:tabs>
          <w:tab w:val="num" w:pos="0"/>
        </w:tabs>
        <w:ind w:left="855" w:hanging="49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1CA235D"/>
    <w:multiLevelType w:val="multilevel"/>
    <w:tmpl w:val="D946F34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2"/>
  </w:num>
  <w:num w:numId="5">
    <w:abstractNumId w:val="19"/>
  </w:num>
  <w:num w:numId="6">
    <w:abstractNumId w:val="10"/>
  </w:num>
  <w:num w:numId="7">
    <w:abstractNumId w:val="14"/>
  </w:num>
  <w:num w:numId="8">
    <w:abstractNumId w:val="5"/>
  </w:num>
  <w:num w:numId="9">
    <w:abstractNumId w:val="25"/>
  </w:num>
  <w:num w:numId="10">
    <w:abstractNumId w:val="15"/>
  </w:num>
  <w:num w:numId="11">
    <w:abstractNumId w:val="12"/>
  </w:num>
  <w:num w:numId="12">
    <w:abstractNumId w:val="0"/>
  </w:num>
  <w:num w:numId="13">
    <w:abstractNumId w:val="13"/>
  </w:num>
  <w:num w:numId="14">
    <w:abstractNumId w:val="9"/>
  </w:num>
  <w:num w:numId="15">
    <w:abstractNumId w:val="17"/>
  </w:num>
  <w:num w:numId="16">
    <w:abstractNumId w:val="8"/>
  </w:num>
  <w:num w:numId="17">
    <w:abstractNumId w:val="22"/>
  </w:num>
  <w:num w:numId="18">
    <w:abstractNumId w:val="21"/>
  </w:num>
  <w:num w:numId="19">
    <w:abstractNumId w:val="23"/>
  </w:num>
  <w:num w:numId="20">
    <w:abstractNumId w:val="1"/>
  </w:num>
  <w:num w:numId="21">
    <w:abstractNumId w:val="18"/>
  </w:num>
  <w:num w:numId="22">
    <w:abstractNumId w:val="24"/>
  </w:num>
  <w:num w:numId="23">
    <w:abstractNumId w:val="20"/>
  </w:num>
  <w:num w:numId="24">
    <w:abstractNumId w:val="4"/>
  </w:num>
  <w:num w:numId="25">
    <w:abstractNumId w:val="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22"/>
    <w:rsid w:val="002D0D73"/>
    <w:rsid w:val="00480E65"/>
    <w:rsid w:val="005F0622"/>
    <w:rsid w:val="00686B16"/>
    <w:rsid w:val="00DE0E2A"/>
    <w:rsid w:val="00E2507F"/>
    <w:rsid w:val="00F7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424D4"/>
  <w15:docId w15:val="{0518FBBD-BD29-48E6-BB3B-C728664DB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F4EEF"/>
    <w:rPr>
      <w:sz w:val="24"/>
      <w:szCs w:val="24"/>
    </w:rPr>
  </w:style>
  <w:style w:type="paragraph" w:styleId="1">
    <w:name w:val="heading 1"/>
    <w:basedOn w:val="a1"/>
    <w:next w:val="a1"/>
    <w:link w:val="11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link w:val="20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link w:val="30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0">
    <w:name w:val="Основной шрифт абзаца1"/>
    <w:qFormat/>
    <w:rsid w:val="002216AB"/>
  </w:style>
  <w:style w:type="character" w:styleId="a5">
    <w:name w:val="page number"/>
    <w:basedOn w:val="10"/>
    <w:qFormat/>
    <w:rsid w:val="002216AB"/>
  </w:style>
  <w:style w:type="character" w:customStyle="1" w:styleId="-">
    <w:name w:val="Интернет-ссылка"/>
    <w:uiPriority w:val="99"/>
    <w:rsid w:val="002216AB"/>
    <w:rPr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uiPriority w:val="99"/>
    <w:qFormat/>
    <w:rsid w:val="00E45862"/>
    <w:rPr>
      <w:lang w:eastAsia="ar-SA"/>
    </w:rPr>
  </w:style>
  <w:style w:type="character" w:customStyle="1" w:styleId="20">
    <w:name w:val="Заголовок 2 Знак"/>
    <w:basedOn w:val="a2"/>
    <w:link w:val="2"/>
    <w:qFormat/>
    <w:rsid w:val="00955196"/>
    <w:rPr>
      <w:b/>
      <w:sz w:val="28"/>
    </w:rPr>
  </w:style>
  <w:style w:type="character" w:customStyle="1" w:styleId="12">
    <w:name w:val="Заголовок 1 Знак"/>
    <w:basedOn w:val="a2"/>
    <w:qFormat/>
    <w:rsid w:val="00955196"/>
    <w:rPr>
      <w:sz w:val="32"/>
    </w:rPr>
  </w:style>
  <w:style w:type="character" w:customStyle="1" w:styleId="ab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1">
    <w:name w:val="Оглавление 3 Знак"/>
    <w:basedOn w:val="a2"/>
    <w:link w:val="32"/>
    <w:qFormat/>
    <w:rsid w:val="005B590D"/>
    <w:rPr>
      <w:rFonts w:eastAsia="SimSun"/>
      <w:sz w:val="16"/>
      <w:szCs w:val="16"/>
      <w:lang w:eastAsia="ar-SA"/>
    </w:rPr>
  </w:style>
  <w:style w:type="character" w:customStyle="1" w:styleId="30">
    <w:name w:val="Заголовок 3 Знак"/>
    <w:basedOn w:val="a2"/>
    <w:link w:val="3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Схема документа Знак"/>
    <w:basedOn w:val="a2"/>
    <w:semiHidden/>
    <w:qFormat/>
    <w:rsid w:val="00F701DF"/>
    <w:rPr>
      <w:rFonts w:ascii="Tahoma" w:hAnsi="Tahoma" w:cs="Tahoma"/>
      <w:sz w:val="16"/>
      <w:szCs w:val="16"/>
    </w:rPr>
  </w:style>
  <w:style w:type="character" w:customStyle="1" w:styleId="af0">
    <w:name w:val="Ссылка указателя"/>
    <w:qFormat/>
  </w:style>
  <w:style w:type="paragraph" w:styleId="af1">
    <w:name w:val="Title"/>
    <w:basedOn w:val="a1"/>
    <w:next w:val="af2"/>
    <w:qFormat/>
    <w:rsid w:val="002216AB"/>
    <w:pPr>
      <w:jc w:val="center"/>
    </w:pPr>
    <w:rPr>
      <w:szCs w:val="20"/>
      <w:u w:val="single"/>
    </w:rPr>
  </w:style>
  <w:style w:type="paragraph" w:styleId="af3">
    <w:name w:val="Body Text"/>
    <w:basedOn w:val="a1"/>
    <w:rsid w:val="002216AB"/>
    <w:pPr>
      <w:jc w:val="both"/>
    </w:pPr>
    <w:rPr>
      <w:sz w:val="28"/>
      <w:szCs w:val="20"/>
    </w:rPr>
  </w:style>
  <w:style w:type="paragraph" w:styleId="af4">
    <w:name w:val="List"/>
    <w:basedOn w:val="af3"/>
    <w:rsid w:val="002216AB"/>
    <w:rPr>
      <w:rFonts w:cs="Tahoma"/>
    </w:rPr>
  </w:style>
  <w:style w:type="paragraph" w:styleId="af5">
    <w:name w:val="caption"/>
    <w:basedOn w:val="a1"/>
    <w:qFormat/>
    <w:rsid w:val="00E76DDF"/>
    <w:pPr>
      <w:widowControl w:val="0"/>
      <w:jc w:val="center"/>
    </w:pPr>
    <w:rPr>
      <w:b/>
      <w:szCs w:val="20"/>
    </w:rPr>
  </w:style>
  <w:style w:type="paragraph" w:styleId="af6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1"/>
    <w:next w:val="af3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4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6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2">
    <w:name w:val="Subtitle"/>
    <w:basedOn w:val="a1"/>
    <w:next w:val="af3"/>
    <w:qFormat/>
    <w:rsid w:val="002216AB"/>
    <w:pPr>
      <w:jc w:val="center"/>
    </w:pPr>
    <w:rPr>
      <w:b/>
      <w:szCs w:val="20"/>
    </w:rPr>
  </w:style>
  <w:style w:type="paragraph" w:customStyle="1" w:styleId="17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7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8">
    <w:name w:val="Верхний и нижний колонтитулы"/>
    <w:basedOn w:val="a1"/>
    <w:qFormat/>
  </w:style>
  <w:style w:type="paragraph" w:styleId="af9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1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1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a">
    <w:name w:val="footnote text"/>
    <w:basedOn w:val="a1"/>
    <w:rsid w:val="002216AB"/>
    <w:rPr>
      <w:sz w:val="20"/>
      <w:szCs w:val="20"/>
    </w:rPr>
  </w:style>
  <w:style w:type="paragraph" w:styleId="afb">
    <w:name w:val="footer"/>
    <w:basedOn w:val="a1"/>
    <w:uiPriority w:val="99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2">
    <w:name w:val="toc 2"/>
    <w:basedOn w:val="a1"/>
    <w:next w:val="a1"/>
    <w:uiPriority w:val="39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3"/>
      </w:numPr>
      <w:spacing w:after="120"/>
      <w:ind w:left="0" w:firstLine="0"/>
    </w:pPr>
    <w:rPr>
      <w:sz w:val="28"/>
      <w:szCs w:val="20"/>
    </w:rPr>
  </w:style>
  <w:style w:type="paragraph" w:styleId="18">
    <w:name w:val="toc 1"/>
    <w:basedOn w:val="a1"/>
    <w:next w:val="a1"/>
    <w:uiPriority w:val="39"/>
    <w:rsid w:val="0008430B"/>
    <w:rPr>
      <w:sz w:val="28"/>
    </w:rPr>
  </w:style>
  <w:style w:type="paragraph" w:customStyle="1" w:styleId="afc">
    <w:name w:val="Содержимое таблицы"/>
    <w:basedOn w:val="a1"/>
    <w:qFormat/>
    <w:rsid w:val="002216AB"/>
    <w:pPr>
      <w:suppressLineNumbers/>
    </w:pPr>
  </w:style>
  <w:style w:type="paragraph" w:customStyle="1" w:styleId="afd">
    <w:name w:val="Заголовок таблицы"/>
    <w:basedOn w:val="afc"/>
    <w:qFormat/>
    <w:rsid w:val="002216AB"/>
    <w:pPr>
      <w:jc w:val="center"/>
    </w:pPr>
    <w:rPr>
      <w:b/>
      <w:bCs/>
    </w:rPr>
  </w:style>
  <w:style w:type="paragraph" w:styleId="32">
    <w:name w:val="toc 3"/>
    <w:basedOn w:val="15"/>
    <w:link w:val="31"/>
    <w:uiPriority w:val="39"/>
    <w:rsid w:val="002216AB"/>
    <w:pPr>
      <w:tabs>
        <w:tab w:val="right" w:leader="dot" w:pos="9637"/>
      </w:tabs>
      <w:ind w:left="566"/>
    </w:pPr>
  </w:style>
  <w:style w:type="paragraph" w:styleId="40">
    <w:name w:val="toc 4"/>
    <w:basedOn w:val="15"/>
    <w:uiPriority w:val="39"/>
    <w:rsid w:val="002216AB"/>
    <w:pPr>
      <w:tabs>
        <w:tab w:val="right" w:leader="dot" w:pos="9637"/>
      </w:tabs>
      <w:ind w:left="849"/>
    </w:pPr>
  </w:style>
  <w:style w:type="paragraph" w:styleId="50">
    <w:name w:val="toc 5"/>
    <w:basedOn w:val="15"/>
    <w:uiPriority w:val="39"/>
    <w:rsid w:val="002216AB"/>
    <w:pPr>
      <w:tabs>
        <w:tab w:val="right" w:leader="dot" w:pos="9637"/>
      </w:tabs>
      <w:ind w:left="1132"/>
    </w:pPr>
  </w:style>
  <w:style w:type="paragraph" w:styleId="60">
    <w:name w:val="toc 6"/>
    <w:basedOn w:val="15"/>
    <w:uiPriority w:val="39"/>
    <w:rsid w:val="002216AB"/>
    <w:pPr>
      <w:tabs>
        <w:tab w:val="right" w:leader="dot" w:pos="9637"/>
      </w:tabs>
      <w:ind w:left="1415"/>
    </w:pPr>
  </w:style>
  <w:style w:type="paragraph" w:styleId="70">
    <w:name w:val="toc 7"/>
    <w:basedOn w:val="15"/>
    <w:uiPriority w:val="39"/>
    <w:rsid w:val="002216AB"/>
    <w:pPr>
      <w:tabs>
        <w:tab w:val="right" w:leader="dot" w:pos="9637"/>
      </w:tabs>
      <w:ind w:left="1698"/>
    </w:pPr>
  </w:style>
  <w:style w:type="paragraph" w:styleId="80">
    <w:name w:val="toc 8"/>
    <w:basedOn w:val="15"/>
    <w:uiPriority w:val="39"/>
    <w:rsid w:val="002216AB"/>
    <w:pPr>
      <w:tabs>
        <w:tab w:val="right" w:leader="dot" w:pos="9637"/>
      </w:tabs>
      <w:ind w:left="1981"/>
    </w:pPr>
  </w:style>
  <w:style w:type="paragraph" w:styleId="90">
    <w:name w:val="toc 9"/>
    <w:basedOn w:val="15"/>
    <w:uiPriority w:val="39"/>
    <w:rsid w:val="002216AB"/>
    <w:pPr>
      <w:tabs>
        <w:tab w:val="right" w:leader="dot" w:pos="9637"/>
      </w:tabs>
      <w:ind w:left="2264"/>
    </w:pPr>
  </w:style>
  <w:style w:type="paragraph" w:customStyle="1" w:styleId="11">
    <w:name w:val="Заголовок 1 Знак1"/>
    <w:basedOn w:val="15"/>
    <w:link w:val="1"/>
    <w:qFormat/>
    <w:rsid w:val="002216AB"/>
    <w:pPr>
      <w:tabs>
        <w:tab w:val="right" w:leader="dot" w:pos="9637"/>
      </w:tabs>
      <w:ind w:left="2547"/>
    </w:pPr>
  </w:style>
  <w:style w:type="paragraph" w:customStyle="1" w:styleId="afe">
    <w:name w:val="Содержимое врезки"/>
    <w:basedOn w:val="af3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9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3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0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1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2">
    <w:name w:val="Balloon Text"/>
    <w:basedOn w:val="a1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3">
    <w:name w:val="List Paragraph"/>
    <w:basedOn w:val="a1"/>
    <w:uiPriority w:val="34"/>
    <w:qFormat/>
    <w:rsid w:val="00B721F5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3"/>
    <w:autoRedefine/>
    <w:qFormat/>
    <w:rsid w:val="00F23806"/>
    <w:pPr>
      <w:numPr>
        <w:numId w:val="4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ConsPlusNonformat">
    <w:name w:val="ConsPlusNonformat"/>
    <w:uiPriority w:val="99"/>
    <w:qFormat/>
    <w:rsid w:val="00195EA1"/>
    <w:pPr>
      <w:widowControl w:val="0"/>
    </w:pPr>
    <w:rPr>
      <w:rFonts w:ascii="Courier New" w:eastAsiaTheme="minorEastAsia" w:hAnsi="Courier New" w:cs="Courier New"/>
    </w:rPr>
  </w:style>
  <w:style w:type="paragraph" w:customStyle="1" w:styleId="a0">
    <w:name w:val="Литература"/>
    <w:basedOn w:val="a1"/>
    <w:qFormat/>
    <w:rsid w:val="00E76DDF"/>
    <w:pPr>
      <w:numPr>
        <w:numId w:val="7"/>
      </w:numPr>
      <w:spacing w:line="360" w:lineRule="auto"/>
      <w:jc w:val="both"/>
    </w:pPr>
    <w:rPr>
      <w:sz w:val="28"/>
      <w:szCs w:val="28"/>
    </w:rPr>
  </w:style>
  <w:style w:type="paragraph" w:styleId="aff4">
    <w:name w:val="Document Map"/>
    <w:basedOn w:val="a1"/>
    <w:semiHidden/>
    <w:unhideWhenUsed/>
    <w:qFormat/>
    <w:rsid w:val="00F701DF"/>
    <w:rPr>
      <w:rFonts w:ascii="Tahoma" w:hAnsi="Tahoma" w:cs="Tahoma"/>
      <w:sz w:val="16"/>
      <w:szCs w:val="16"/>
    </w:rPr>
  </w:style>
  <w:style w:type="table" w:styleId="aff5">
    <w:name w:val="Table Grid"/>
    <w:basedOn w:val="a3"/>
    <w:uiPriority w:val="3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3"/>
    <w:uiPriority w:val="39"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C6AB3-C944-4F32-85EA-6D93AF51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6534</Words>
  <Characters>37246</Characters>
  <Application>Microsoft Office Word</Application>
  <DocSecurity>0</DocSecurity>
  <Lines>310</Lines>
  <Paragraphs>87</Paragraphs>
  <ScaleCrop>false</ScaleCrop>
  <Company/>
  <LinksUpToDate>false</LinksUpToDate>
  <CharactersWithSpaces>43693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Александр</dc:creator>
  <dc:description/>
  <cp:lastModifiedBy>Дзайнукова Марина Ибрагимовна</cp:lastModifiedBy>
  <cp:revision>14</cp:revision>
  <cp:lastPrinted>2023-07-04T14:33:00Z</cp:lastPrinted>
  <dcterms:created xsi:type="dcterms:W3CDTF">2023-06-13T20:05:00Z</dcterms:created>
  <dcterms:modified xsi:type="dcterms:W3CDTF">2023-10-09T06:31:00Z</dcterms:modified>
  <dc:language>ru-RU</dc:language>
</cp:coreProperties>
</file>